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496F" w14:textId="67E467F8" w:rsidR="005E3801" w:rsidRPr="00435144" w:rsidRDefault="00DA641F" w:rsidP="00435144">
      <w:pPr>
        <w:spacing w:before="9"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3801" w:rsidRPr="00435144">
        <w:rPr>
          <w:rFonts w:ascii="Times New Roman" w:eastAsia="Times New Roman" w:hAnsi="Times New Roman" w:cs="Times New Roman"/>
          <w:sz w:val="24"/>
          <w:szCs w:val="24"/>
        </w:rPr>
        <w:t>Exhibit “C”</w:t>
      </w:r>
    </w:p>
    <w:p w14:paraId="0FF6DEA0" w14:textId="77777777" w:rsidR="005E3801" w:rsidRPr="00435144" w:rsidRDefault="005E3801" w:rsidP="00435144">
      <w:pPr>
        <w:spacing w:before="7" w:after="0" w:line="140" w:lineRule="exact"/>
        <w:rPr>
          <w:sz w:val="14"/>
          <w:szCs w:val="14"/>
        </w:rPr>
      </w:pPr>
    </w:p>
    <w:p w14:paraId="0CC7558E" w14:textId="77777777" w:rsidR="005E3801" w:rsidRPr="00435144" w:rsidRDefault="005E3801" w:rsidP="00435144">
      <w:pPr>
        <w:spacing w:after="0" w:line="200" w:lineRule="exact"/>
        <w:jc w:val="center"/>
        <w:rPr>
          <w:sz w:val="20"/>
          <w:szCs w:val="20"/>
        </w:rPr>
      </w:pPr>
    </w:p>
    <w:p w14:paraId="2DF62EAF" w14:textId="6E5FA38A" w:rsidR="00CC7383" w:rsidRPr="00435144" w:rsidRDefault="00CC7383" w:rsidP="00435144">
      <w:pPr>
        <w:keepNext/>
        <w:autoSpaceDE w:val="0"/>
        <w:autoSpaceDN w:val="0"/>
        <w:adjustRightInd w:val="0"/>
        <w:spacing w:after="283" w:line="480" w:lineRule="auto"/>
        <w:jc w:val="center"/>
        <w:rPr>
          <w:rFonts w:ascii="Times New Roman" w:hAnsi="Times New Roman"/>
          <w:b/>
          <w:bCs/>
          <w:sz w:val="20"/>
          <w:szCs w:val="20"/>
        </w:rPr>
      </w:pPr>
      <w:r w:rsidRPr="00435144">
        <w:rPr>
          <w:rFonts w:ascii="Times New Roman" w:hAnsi="Times New Roman"/>
          <w:b/>
          <w:bCs/>
          <w:sz w:val="20"/>
          <w:szCs w:val="20"/>
        </w:rPr>
        <w:t>Chapter 13.</w:t>
      </w:r>
      <w:r w:rsidR="00B83579">
        <w:rPr>
          <w:rFonts w:ascii="Times New Roman" w:hAnsi="Times New Roman"/>
          <w:b/>
          <w:bCs/>
          <w:sz w:val="20"/>
          <w:szCs w:val="20"/>
        </w:rPr>
        <w:t>22</w:t>
      </w:r>
      <w:r w:rsidRPr="00435144">
        <w:rPr>
          <w:rFonts w:ascii="Times New Roman" w:hAnsi="Times New Roman"/>
          <w:b/>
          <w:bCs/>
          <w:sz w:val="20"/>
          <w:szCs w:val="20"/>
        </w:rPr>
        <w:br/>
      </w:r>
      <w:r w:rsidR="005B4DCD" w:rsidRPr="00435144">
        <w:rPr>
          <w:rFonts w:ascii="Times New Roman" w:hAnsi="Times New Roman"/>
          <w:b/>
          <w:bCs/>
          <w:sz w:val="20"/>
          <w:szCs w:val="20"/>
        </w:rPr>
        <w:t>FATS, OILS</w:t>
      </w:r>
      <w:r w:rsidR="00921284" w:rsidRPr="00435144">
        <w:rPr>
          <w:rFonts w:ascii="Times New Roman" w:hAnsi="Times New Roman"/>
          <w:b/>
          <w:bCs/>
          <w:sz w:val="20"/>
          <w:szCs w:val="20"/>
        </w:rPr>
        <w:t>,</w:t>
      </w:r>
      <w:r w:rsidR="005B4DCD" w:rsidRPr="00435144">
        <w:rPr>
          <w:rFonts w:ascii="Times New Roman" w:hAnsi="Times New Roman"/>
          <w:b/>
          <w:bCs/>
          <w:sz w:val="20"/>
          <w:szCs w:val="20"/>
        </w:rPr>
        <w:t xml:space="preserve"> GREASE</w:t>
      </w:r>
      <w:r w:rsidR="00C25638">
        <w:rPr>
          <w:rFonts w:ascii="Times New Roman" w:hAnsi="Times New Roman"/>
          <w:b/>
          <w:bCs/>
          <w:sz w:val="20"/>
          <w:szCs w:val="20"/>
        </w:rPr>
        <w:t xml:space="preserve"> AND SAND</w:t>
      </w:r>
      <w:r w:rsidR="00F50760" w:rsidRPr="00435144">
        <w:rPr>
          <w:rFonts w:ascii="Times New Roman" w:hAnsi="Times New Roman"/>
          <w:b/>
          <w:bCs/>
          <w:sz w:val="20"/>
          <w:szCs w:val="20"/>
        </w:rPr>
        <w:t xml:space="preserve"> </w:t>
      </w:r>
    </w:p>
    <w:p w14:paraId="1EE728D0" w14:textId="77777777" w:rsidR="00CA53A4" w:rsidRDefault="00CC7383" w:rsidP="00435144">
      <w:pPr>
        <w:autoSpaceDE w:val="0"/>
        <w:autoSpaceDN w:val="0"/>
        <w:adjustRightInd w:val="0"/>
        <w:spacing w:after="0" w:line="240" w:lineRule="auto"/>
        <w:contextualSpacing/>
        <w:rPr>
          <w:noProof/>
        </w:rPr>
      </w:pPr>
      <w:r w:rsidRPr="00435144">
        <w:rPr>
          <w:rFonts w:ascii="Times New Roman" w:hAnsi="Times New Roman"/>
          <w:b/>
          <w:bCs/>
          <w:sz w:val="20"/>
          <w:szCs w:val="20"/>
        </w:rPr>
        <w:t>Sections</w:t>
      </w:r>
      <w:r w:rsidRPr="00435144">
        <w:rPr>
          <w:rFonts w:ascii="Times New Roman" w:hAnsi="Times New Roman"/>
          <w:sz w:val="20"/>
          <w:szCs w:val="20"/>
        </w:rPr>
        <w:t>:</w:t>
      </w:r>
      <w:r w:rsidR="001E3C0B" w:rsidRPr="00435144">
        <w:rPr>
          <w:sz w:val="24"/>
          <w:szCs w:val="24"/>
        </w:rPr>
        <w:fldChar w:fldCharType="begin"/>
      </w:r>
      <w:r w:rsidR="001E3C0B" w:rsidRPr="00435144">
        <w:rPr>
          <w:sz w:val="24"/>
          <w:szCs w:val="24"/>
        </w:rPr>
        <w:instrText xml:space="preserve"> TOC \o "1-2" \n \h \z \t "Heading 3,3,CodeStyleHeading1,1,CodeStyleHeading2,2" </w:instrText>
      </w:r>
      <w:r w:rsidR="001E3C0B" w:rsidRPr="00435144">
        <w:rPr>
          <w:sz w:val="24"/>
          <w:szCs w:val="24"/>
        </w:rPr>
        <w:fldChar w:fldCharType="separate"/>
      </w:r>
    </w:p>
    <w:p w14:paraId="25156DEF" w14:textId="77777777" w:rsidR="00CA53A4" w:rsidRDefault="003D1F7C">
      <w:pPr>
        <w:pStyle w:val="TOC1"/>
        <w:rPr>
          <w:rFonts w:eastAsiaTheme="minorEastAsia"/>
          <w:b w:val="0"/>
          <w:bCs w:val="0"/>
          <w:kern w:val="2"/>
          <w14:ligatures w14:val="standardContextual"/>
        </w:rPr>
      </w:pPr>
      <w:hyperlink w:anchor="_Toc135828972" w:history="1">
        <w:r w:rsidR="00CA53A4" w:rsidRPr="00CA74F7">
          <w:rPr>
            <w:rStyle w:val="Hyperlink"/>
          </w:rPr>
          <w:t>ARTICLE I. GENERAL PROVISIONS</w:t>
        </w:r>
      </w:hyperlink>
    </w:p>
    <w:p w14:paraId="42273068" w14:textId="77777777" w:rsidR="00CA53A4" w:rsidRDefault="003D1F7C">
      <w:pPr>
        <w:pStyle w:val="TOC2"/>
        <w:tabs>
          <w:tab w:val="right" w:leader="dot" w:pos="9350"/>
        </w:tabs>
        <w:rPr>
          <w:rFonts w:eastAsiaTheme="minorEastAsia"/>
          <w:noProof/>
          <w:kern w:val="2"/>
          <w14:ligatures w14:val="standardContextual"/>
        </w:rPr>
      </w:pPr>
      <w:hyperlink w:anchor="_Toc135828973" w:history="1">
        <w:r w:rsidR="00CA53A4" w:rsidRPr="00CA74F7">
          <w:rPr>
            <w:rStyle w:val="Hyperlink"/>
            <w:noProof/>
          </w:rPr>
          <w:t>13.22.100  Purpose</w:t>
        </w:r>
      </w:hyperlink>
    </w:p>
    <w:p w14:paraId="7478E3AA" w14:textId="77777777" w:rsidR="00CA53A4" w:rsidRDefault="003D1F7C">
      <w:pPr>
        <w:pStyle w:val="TOC2"/>
        <w:tabs>
          <w:tab w:val="right" w:leader="dot" w:pos="9350"/>
        </w:tabs>
        <w:rPr>
          <w:rFonts w:eastAsiaTheme="minorEastAsia"/>
          <w:noProof/>
          <w:kern w:val="2"/>
          <w14:ligatures w14:val="standardContextual"/>
        </w:rPr>
      </w:pPr>
      <w:hyperlink w:anchor="_Toc135828974" w:history="1">
        <w:r w:rsidR="00CA53A4" w:rsidRPr="00CA74F7">
          <w:rPr>
            <w:rStyle w:val="Hyperlink"/>
            <w:noProof/>
          </w:rPr>
          <w:t>13.22.110  Applicability</w:t>
        </w:r>
      </w:hyperlink>
    </w:p>
    <w:p w14:paraId="5CC2E173" w14:textId="77777777" w:rsidR="00CA53A4" w:rsidRDefault="003D1F7C">
      <w:pPr>
        <w:pStyle w:val="TOC2"/>
        <w:tabs>
          <w:tab w:val="right" w:leader="dot" w:pos="9350"/>
        </w:tabs>
        <w:rPr>
          <w:rFonts w:eastAsiaTheme="minorEastAsia"/>
          <w:noProof/>
          <w:kern w:val="2"/>
          <w14:ligatures w14:val="standardContextual"/>
        </w:rPr>
      </w:pPr>
      <w:hyperlink w:anchor="_Toc135828975" w:history="1">
        <w:r w:rsidR="00CA53A4" w:rsidRPr="00CA74F7">
          <w:rPr>
            <w:rStyle w:val="Hyperlink"/>
            <w:noProof/>
          </w:rPr>
          <w:t>13.22.120  Definitions</w:t>
        </w:r>
      </w:hyperlink>
    </w:p>
    <w:p w14:paraId="3B4FD9CF" w14:textId="77777777" w:rsidR="00CA53A4" w:rsidRDefault="003D1F7C">
      <w:pPr>
        <w:pStyle w:val="TOC1"/>
        <w:rPr>
          <w:rFonts w:eastAsiaTheme="minorEastAsia"/>
          <w:b w:val="0"/>
          <w:bCs w:val="0"/>
          <w:kern w:val="2"/>
          <w14:ligatures w14:val="standardContextual"/>
        </w:rPr>
      </w:pPr>
      <w:hyperlink w:anchor="_Toc135828976" w:history="1">
        <w:r w:rsidR="00CA53A4" w:rsidRPr="00CA74F7">
          <w:rPr>
            <w:rStyle w:val="Hyperlink"/>
          </w:rPr>
          <w:t>ARTICLE 2. PROHIBITIONS AND REGULATIONS</w:t>
        </w:r>
      </w:hyperlink>
    </w:p>
    <w:p w14:paraId="0163BCA9" w14:textId="77777777" w:rsidR="00CA53A4" w:rsidRDefault="003D1F7C">
      <w:pPr>
        <w:pStyle w:val="TOC2"/>
        <w:tabs>
          <w:tab w:val="right" w:leader="dot" w:pos="9350"/>
        </w:tabs>
        <w:rPr>
          <w:rFonts w:eastAsiaTheme="minorEastAsia"/>
          <w:noProof/>
          <w:kern w:val="2"/>
          <w14:ligatures w14:val="standardContextual"/>
        </w:rPr>
      </w:pPr>
      <w:hyperlink w:anchor="_Toc135828977" w:history="1">
        <w:r w:rsidR="00CA53A4" w:rsidRPr="00CA74F7">
          <w:rPr>
            <w:rStyle w:val="Hyperlink"/>
            <w:noProof/>
          </w:rPr>
          <w:t>13.22.200  Prohibitions</w:t>
        </w:r>
      </w:hyperlink>
    </w:p>
    <w:p w14:paraId="6A49466E" w14:textId="77777777" w:rsidR="00CA53A4" w:rsidRDefault="003D1F7C">
      <w:pPr>
        <w:pStyle w:val="TOC2"/>
        <w:tabs>
          <w:tab w:val="right" w:leader="dot" w:pos="9350"/>
        </w:tabs>
        <w:rPr>
          <w:rFonts w:eastAsiaTheme="minorEastAsia"/>
          <w:noProof/>
          <w:kern w:val="2"/>
          <w14:ligatures w14:val="standardContextual"/>
        </w:rPr>
      </w:pPr>
      <w:hyperlink w:anchor="_Toc135828978" w:history="1">
        <w:r w:rsidR="00CA53A4" w:rsidRPr="00CA74F7">
          <w:rPr>
            <w:rStyle w:val="Hyperlink"/>
            <w:noProof/>
          </w:rPr>
          <w:t>13.22.210  Best Management Practices (BMPs) Required</w:t>
        </w:r>
      </w:hyperlink>
    </w:p>
    <w:p w14:paraId="181FDC28" w14:textId="77777777" w:rsidR="00CA53A4" w:rsidRDefault="003D1F7C">
      <w:pPr>
        <w:pStyle w:val="TOC2"/>
        <w:tabs>
          <w:tab w:val="right" w:leader="dot" w:pos="9350"/>
        </w:tabs>
        <w:rPr>
          <w:rFonts w:eastAsiaTheme="minorEastAsia"/>
          <w:noProof/>
          <w:kern w:val="2"/>
          <w14:ligatures w14:val="standardContextual"/>
        </w:rPr>
      </w:pPr>
      <w:hyperlink w:anchor="_Toc135828979" w:history="1">
        <w:r w:rsidR="00CA53A4" w:rsidRPr="00CA74F7">
          <w:rPr>
            <w:rStyle w:val="Hyperlink"/>
            <w:noProof/>
          </w:rPr>
          <w:t>13.22.220  FOG Wastewater Discharge Permit (FOG WDP) Required</w:t>
        </w:r>
      </w:hyperlink>
    </w:p>
    <w:p w14:paraId="194DA295" w14:textId="77777777" w:rsidR="00CA53A4" w:rsidRDefault="003D1F7C">
      <w:pPr>
        <w:pStyle w:val="TOC2"/>
        <w:tabs>
          <w:tab w:val="right" w:leader="dot" w:pos="9350"/>
        </w:tabs>
        <w:rPr>
          <w:rFonts w:eastAsiaTheme="minorEastAsia"/>
          <w:noProof/>
          <w:kern w:val="2"/>
          <w14:ligatures w14:val="standardContextual"/>
        </w:rPr>
      </w:pPr>
      <w:hyperlink w:anchor="_Toc135828980" w:history="1">
        <w:r w:rsidR="00CA53A4" w:rsidRPr="00CA74F7">
          <w:rPr>
            <w:rStyle w:val="Hyperlink"/>
            <w:noProof/>
          </w:rPr>
          <w:t>13.22.230  Pre-Treatment Required</w:t>
        </w:r>
      </w:hyperlink>
    </w:p>
    <w:p w14:paraId="5262DC82" w14:textId="77777777" w:rsidR="00CA53A4" w:rsidRDefault="003D1F7C">
      <w:pPr>
        <w:pStyle w:val="TOC1"/>
        <w:rPr>
          <w:rFonts w:eastAsiaTheme="minorEastAsia"/>
          <w:b w:val="0"/>
          <w:bCs w:val="0"/>
          <w:kern w:val="2"/>
          <w14:ligatures w14:val="standardContextual"/>
        </w:rPr>
      </w:pPr>
      <w:hyperlink w:anchor="_Toc135828981" w:history="1">
        <w:r w:rsidR="00CA53A4" w:rsidRPr="00CA74F7">
          <w:rPr>
            <w:rStyle w:val="Hyperlink"/>
          </w:rPr>
          <w:t>ARTICLE 3. GREASE AND SAND/GRIT CONTROL DEVICES</w:t>
        </w:r>
      </w:hyperlink>
    </w:p>
    <w:p w14:paraId="35B251C7" w14:textId="77777777" w:rsidR="00CA53A4" w:rsidRDefault="003D1F7C">
      <w:pPr>
        <w:pStyle w:val="TOC2"/>
        <w:tabs>
          <w:tab w:val="right" w:leader="dot" w:pos="9350"/>
        </w:tabs>
        <w:rPr>
          <w:rFonts w:eastAsiaTheme="minorEastAsia"/>
          <w:noProof/>
          <w:kern w:val="2"/>
          <w14:ligatures w14:val="standardContextual"/>
        </w:rPr>
      </w:pPr>
      <w:hyperlink w:anchor="_Toc135828982" w:history="1">
        <w:r w:rsidR="00CA53A4" w:rsidRPr="00CA74F7">
          <w:rPr>
            <w:rStyle w:val="Hyperlink"/>
            <w:noProof/>
          </w:rPr>
          <w:t>13.22.300  Installation of Grease, Oil and Sand Control Devices (Common Areas and Shared Facilities)</w:t>
        </w:r>
      </w:hyperlink>
    </w:p>
    <w:p w14:paraId="14F7FE03" w14:textId="77777777" w:rsidR="00CA53A4" w:rsidRDefault="003D1F7C">
      <w:pPr>
        <w:pStyle w:val="TOC2"/>
        <w:tabs>
          <w:tab w:val="right" w:leader="dot" w:pos="9350"/>
        </w:tabs>
        <w:rPr>
          <w:rFonts w:eastAsiaTheme="minorEastAsia"/>
          <w:noProof/>
          <w:kern w:val="2"/>
          <w14:ligatures w14:val="standardContextual"/>
        </w:rPr>
      </w:pPr>
      <w:hyperlink w:anchor="_Toc135828983" w:history="1">
        <w:r w:rsidR="00CA53A4" w:rsidRPr="00CA74F7">
          <w:rPr>
            <w:rStyle w:val="Hyperlink"/>
            <w:noProof/>
          </w:rPr>
          <w:t>13.22.310  Grease, Sand and Grit Control Device Type, Sizing and Location</w:t>
        </w:r>
      </w:hyperlink>
    </w:p>
    <w:p w14:paraId="08D86DD8" w14:textId="77777777" w:rsidR="00CA53A4" w:rsidRDefault="003D1F7C">
      <w:pPr>
        <w:pStyle w:val="TOC2"/>
        <w:tabs>
          <w:tab w:val="right" w:leader="dot" w:pos="9350"/>
        </w:tabs>
        <w:rPr>
          <w:rFonts w:eastAsiaTheme="minorEastAsia"/>
          <w:noProof/>
          <w:kern w:val="2"/>
          <w14:ligatures w14:val="standardContextual"/>
        </w:rPr>
      </w:pPr>
      <w:hyperlink w:anchor="_Toc135828984" w:history="1">
        <w:r w:rsidR="00CA53A4" w:rsidRPr="00CA74F7">
          <w:rPr>
            <w:rStyle w:val="Hyperlink"/>
            <w:noProof/>
          </w:rPr>
          <w:t>13.22.320  Maintenance and Operation of Grease and Sand Control Devices</w:t>
        </w:r>
      </w:hyperlink>
    </w:p>
    <w:p w14:paraId="71FAA625" w14:textId="77777777" w:rsidR="00CA53A4" w:rsidRDefault="003D1F7C">
      <w:pPr>
        <w:pStyle w:val="TOC2"/>
        <w:tabs>
          <w:tab w:val="right" w:leader="dot" w:pos="9350"/>
        </w:tabs>
        <w:rPr>
          <w:rFonts w:eastAsiaTheme="minorEastAsia"/>
          <w:noProof/>
          <w:kern w:val="2"/>
          <w14:ligatures w14:val="standardContextual"/>
        </w:rPr>
      </w:pPr>
      <w:hyperlink w:anchor="_Toc135828985" w:history="1">
        <w:r w:rsidR="00CA53A4" w:rsidRPr="00CA74F7">
          <w:rPr>
            <w:rStyle w:val="Hyperlink"/>
            <w:noProof/>
          </w:rPr>
          <w:t>13.22.280  Exception from Grease Interceptor/Trap Requirements</w:t>
        </w:r>
      </w:hyperlink>
    </w:p>
    <w:p w14:paraId="37C4DFDD" w14:textId="77777777" w:rsidR="00CA53A4" w:rsidRDefault="003D1F7C">
      <w:pPr>
        <w:pStyle w:val="TOC2"/>
        <w:tabs>
          <w:tab w:val="right" w:leader="dot" w:pos="9350"/>
        </w:tabs>
        <w:rPr>
          <w:rFonts w:eastAsiaTheme="minorEastAsia"/>
          <w:noProof/>
          <w:kern w:val="2"/>
          <w14:ligatures w14:val="standardContextual"/>
        </w:rPr>
      </w:pPr>
      <w:hyperlink w:anchor="_Toc135828986" w:history="1">
        <w:r w:rsidR="00CA53A4" w:rsidRPr="00CA74F7">
          <w:rPr>
            <w:rStyle w:val="Hyperlink"/>
            <w:noProof/>
          </w:rPr>
          <w:t>13.22.290 Waiver from Pretreatment Requirements</w:t>
        </w:r>
      </w:hyperlink>
    </w:p>
    <w:p w14:paraId="16CCF608" w14:textId="77777777" w:rsidR="00CA53A4" w:rsidRDefault="003D1F7C">
      <w:pPr>
        <w:pStyle w:val="TOC1"/>
        <w:rPr>
          <w:rFonts w:eastAsiaTheme="minorEastAsia"/>
          <w:b w:val="0"/>
          <w:bCs w:val="0"/>
          <w:kern w:val="2"/>
          <w14:ligatures w14:val="standardContextual"/>
        </w:rPr>
      </w:pPr>
      <w:hyperlink w:anchor="_Toc135828987" w:history="1">
        <w:r w:rsidR="00CA53A4" w:rsidRPr="00CA74F7">
          <w:rPr>
            <w:rStyle w:val="Hyperlink"/>
          </w:rPr>
          <w:t>ARTICLE 3. INSPECTIONS AND COMPLIANCE</w:t>
        </w:r>
      </w:hyperlink>
    </w:p>
    <w:p w14:paraId="50075517" w14:textId="77777777" w:rsidR="00CA53A4" w:rsidRDefault="003D1F7C">
      <w:pPr>
        <w:pStyle w:val="TOC2"/>
        <w:tabs>
          <w:tab w:val="right" w:leader="dot" w:pos="9350"/>
        </w:tabs>
        <w:rPr>
          <w:rFonts w:eastAsiaTheme="minorEastAsia"/>
          <w:noProof/>
          <w:kern w:val="2"/>
          <w14:ligatures w14:val="standardContextual"/>
        </w:rPr>
      </w:pPr>
      <w:hyperlink w:anchor="_Toc135828988" w:history="1">
        <w:r w:rsidR="00CA53A4" w:rsidRPr="00CA74F7">
          <w:rPr>
            <w:rStyle w:val="Hyperlink"/>
            <w:noProof/>
          </w:rPr>
          <w:t>13.22.300  Inspections and Right-to-Enter</w:t>
        </w:r>
      </w:hyperlink>
    </w:p>
    <w:p w14:paraId="4458386F" w14:textId="77777777" w:rsidR="00CA53A4" w:rsidRDefault="003D1F7C">
      <w:pPr>
        <w:pStyle w:val="TOC2"/>
        <w:tabs>
          <w:tab w:val="right" w:leader="dot" w:pos="9350"/>
        </w:tabs>
        <w:rPr>
          <w:rFonts w:eastAsiaTheme="minorEastAsia"/>
          <w:noProof/>
          <w:kern w:val="2"/>
          <w14:ligatures w14:val="standardContextual"/>
        </w:rPr>
      </w:pPr>
      <w:hyperlink w:anchor="_Toc135828989" w:history="1">
        <w:r w:rsidR="00CA53A4" w:rsidRPr="00CA74F7">
          <w:rPr>
            <w:rStyle w:val="Hyperlink"/>
            <w:noProof/>
          </w:rPr>
          <w:t>13.22.310  Compliance and Enforcement</w:t>
        </w:r>
      </w:hyperlink>
    </w:p>
    <w:p w14:paraId="0779D571" w14:textId="77777777" w:rsidR="00CA53A4" w:rsidRDefault="003D1F7C">
      <w:pPr>
        <w:pStyle w:val="TOC1"/>
        <w:rPr>
          <w:rFonts w:eastAsiaTheme="minorEastAsia"/>
          <w:b w:val="0"/>
          <w:bCs w:val="0"/>
          <w:kern w:val="2"/>
          <w14:ligatures w14:val="standardContextual"/>
        </w:rPr>
      </w:pPr>
      <w:hyperlink w:anchor="_Toc135828990" w:history="1">
        <w:r w:rsidR="00CA53A4" w:rsidRPr="00CA74F7">
          <w:rPr>
            <w:rStyle w:val="Hyperlink"/>
          </w:rPr>
          <w:t>ARTICLE 4. REMEDIAL REPAIR AND ABATEMENT</w:t>
        </w:r>
      </w:hyperlink>
    </w:p>
    <w:p w14:paraId="67FDFEBB" w14:textId="77777777" w:rsidR="00CA53A4" w:rsidRDefault="003D1F7C">
      <w:pPr>
        <w:pStyle w:val="TOC2"/>
        <w:tabs>
          <w:tab w:val="right" w:leader="dot" w:pos="9350"/>
        </w:tabs>
        <w:rPr>
          <w:rFonts w:eastAsiaTheme="minorEastAsia"/>
          <w:noProof/>
          <w:kern w:val="2"/>
          <w14:ligatures w14:val="standardContextual"/>
        </w:rPr>
      </w:pPr>
      <w:hyperlink w:anchor="_Toc135828991" w:history="1">
        <w:r w:rsidR="00CA53A4" w:rsidRPr="00CA74F7">
          <w:rPr>
            <w:rStyle w:val="Hyperlink"/>
            <w:noProof/>
          </w:rPr>
          <w:t>13.22.400  Charge for Remedial Repair of City Collection System</w:t>
        </w:r>
      </w:hyperlink>
    </w:p>
    <w:p w14:paraId="16222BFF" w14:textId="77777777" w:rsidR="00CA53A4" w:rsidRDefault="003D1F7C">
      <w:pPr>
        <w:pStyle w:val="TOC2"/>
        <w:tabs>
          <w:tab w:val="right" w:leader="dot" w:pos="9350"/>
        </w:tabs>
        <w:rPr>
          <w:rFonts w:eastAsiaTheme="minorEastAsia"/>
          <w:noProof/>
          <w:kern w:val="2"/>
          <w14:ligatures w14:val="standardContextual"/>
        </w:rPr>
      </w:pPr>
      <w:hyperlink w:anchor="_Toc135828992" w:history="1">
        <w:r w:rsidR="00CA53A4" w:rsidRPr="00CA74F7">
          <w:rPr>
            <w:rStyle w:val="Hyperlink"/>
            <w:noProof/>
          </w:rPr>
          <w:t>13.22.410  Notice of Abatement</w:t>
        </w:r>
      </w:hyperlink>
    </w:p>
    <w:p w14:paraId="37FE83DE" w14:textId="77777777" w:rsidR="00CA53A4" w:rsidRDefault="003D1F7C">
      <w:pPr>
        <w:pStyle w:val="TOC1"/>
        <w:rPr>
          <w:rFonts w:eastAsiaTheme="minorEastAsia"/>
          <w:b w:val="0"/>
          <w:bCs w:val="0"/>
          <w:kern w:val="2"/>
          <w14:ligatures w14:val="standardContextual"/>
        </w:rPr>
      </w:pPr>
      <w:hyperlink w:anchor="_Toc135828993" w:history="1">
        <w:r w:rsidR="00CA53A4" w:rsidRPr="00CA74F7">
          <w:rPr>
            <w:rStyle w:val="Hyperlink"/>
          </w:rPr>
          <w:t>ARTICLE 5. ADMINISTRATION</w:t>
        </w:r>
      </w:hyperlink>
    </w:p>
    <w:p w14:paraId="3A15B843" w14:textId="77777777" w:rsidR="00CA53A4" w:rsidRDefault="003D1F7C">
      <w:pPr>
        <w:pStyle w:val="TOC2"/>
        <w:tabs>
          <w:tab w:val="right" w:leader="dot" w:pos="9350"/>
        </w:tabs>
        <w:rPr>
          <w:rFonts w:eastAsiaTheme="minorEastAsia"/>
          <w:noProof/>
          <w:kern w:val="2"/>
          <w14:ligatures w14:val="standardContextual"/>
        </w:rPr>
      </w:pPr>
      <w:hyperlink w:anchor="_Toc135828994" w:history="1">
        <w:r w:rsidR="00CA53A4" w:rsidRPr="00CA74F7">
          <w:rPr>
            <w:rStyle w:val="Hyperlink"/>
            <w:noProof/>
          </w:rPr>
          <w:t>13.22.500  General Provisions</w:t>
        </w:r>
      </w:hyperlink>
    </w:p>
    <w:p w14:paraId="6E4AA94B" w14:textId="77777777" w:rsidR="00CA53A4" w:rsidRDefault="003D1F7C">
      <w:pPr>
        <w:pStyle w:val="TOC2"/>
        <w:tabs>
          <w:tab w:val="right" w:leader="dot" w:pos="9350"/>
        </w:tabs>
        <w:rPr>
          <w:rFonts w:eastAsiaTheme="minorEastAsia"/>
          <w:noProof/>
          <w:kern w:val="2"/>
          <w14:ligatures w14:val="standardContextual"/>
        </w:rPr>
      </w:pPr>
      <w:hyperlink w:anchor="_Toc135828995" w:history="1">
        <w:r w:rsidR="00CA53A4" w:rsidRPr="00CA74F7">
          <w:rPr>
            <w:rStyle w:val="Hyperlink"/>
            <w:noProof/>
          </w:rPr>
          <w:t>13.22.505  Fees</w:t>
        </w:r>
      </w:hyperlink>
    </w:p>
    <w:p w14:paraId="414DA2F9" w14:textId="77777777" w:rsidR="00CA53A4" w:rsidRDefault="003D1F7C">
      <w:pPr>
        <w:pStyle w:val="TOC2"/>
        <w:tabs>
          <w:tab w:val="right" w:leader="dot" w:pos="9350"/>
        </w:tabs>
        <w:rPr>
          <w:rFonts w:eastAsiaTheme="minorEastAsia"/>
          <w:noProof/>
          <w:kern w:val="2"/>
          <w14:ligatures w14:val="standardContextual"/>
        </w:rPr>
      </w:pPr>
      <w:hyperlink w:anchor="_Toc135828996" w:history="1">
        <w:r w:rsidR="00CA53A4" w:rsidRPr="00CA74F7">
          <w:rPr>
            <w:rStyle w:val="Hyperlink"/>
            <w:noProof/>
          </w:rPr>
          <w:t>13.22.610  FOG Waste Discharge Permit</w:t>
        </w:r>
      </w:hyperlink>
    </w:p>
    <w:p w14:paraId="5A7206B1" w14:textId="77777777" w:rsidR="00CA53A4" w:rsidRDefault="003D1F7C">
      <w:pPr>
        <w:pStyle w:val="TOC2"/>
        <w:tabs>
          <w:tab w:val="right" w:leader="dot" w:pos="9350"/>
        </w:tabs>
        <w:rPr>
          <w:rFonts w:eastAsiaTheme="minorEastAsia"/>
          <w:noProof/>
          <w:kern w:val="2"/>
          <w14:ligatures w14:val="standardContextual"/>
        </w:rPr>
      </w:pPr>
      <w:hyperlink w:anchor="_Toc135828997" w:history="1">
        <w:r w:rsidR="00CA53A4" w:rsidRPr="00CA74F7">
          <w:rPr>
            <w:rStyle w:val="Hyperlink"/>
            <w:noProof/>
          </w:rPr>
          <w:t>13.22.620 FOG Waste Discharge Permit Application and Renewal</w:t>
        </w:r>
      </w:hyperlink>
    </w:p>
    <w:p w14:paraId="6377A524" w14:textId="77777777" w:rsidR="00CA53A4" w:rsidRDefault="003D1F7C">
      <w:pPr>
        <w:pStyle w:val="TOC2"/>
        <w:tabs>
          <w:tab w:val="right" w:leader="dot" w:pos="9350"/>
        </w:tabs>
        <w:rPr>
          <w:rFonts w:eastAsiaTheme="minorEastAsia"/>
          <w:noProof/>
          <w:kern w:val="2"/>
          <w14:ligatures w14:val="standardContextual"/>
        </w:rPr>
      </w:pPr>
      <w:hyperlink w:anchor="_Toc135828998" w:history="1">
        <w:r w:rsidR="00CA53A4" w:rsidRPr="00CA74F7">
          <w:rPr>
            <w:rStyle w:val="Hyperlink"/>
            <w:noProof/>
          </w:rPr>
          <w:t>13.22.640 FOG WDP Conditions</w:t>
        </w:r>
      </w:hyperlink>
    </w:p>
    <w:p w14:paraId="0007450D" w14:textId="77777777" w:rsidR="00CA53A4" w:rsidRDefault="003D1F7C">
      <w:pPr>
        <w:pStyle w:val="TOC2"/>
        <w:tabs>
          <w:tab w:val="right" w:leader="dot" w:pos="9350"/>
        </w:tabs>
        <w:rPr>
          <w:rFonts w:eastAsiaTheme="minorEastAsia"/>
          <w:noProof/>
          <w:kern w:val="2"/>
          <w14:ligatures w14:val="standardContextual"/>
        </w:rPr>
      </w:pPr>
      <w:hyperlink w:anchor="_Toc135828999" w:history="1">
        <w:r w:rsidR="00CA53A4" w:rsidRPr="00CA74F7">
          <w:rPr>
            <w:rStyle w:val="Hyperlink"/>
            <w:noProof/>
          </w:rPr>
          <w:t>13.22.650 FOG WDP Modification of Terms and Conditions</w:t>
        </w:r>
      </w:hyperlink>
    </w:p>
    <w:p w14:paraId="31F0B793" w14:textId="77777777" w:rsidR="00CA53A4" w:rsidRDefault="003D1F7C">
      <w:pPr>
        <w:pStyle w:val="TOC2"/>
        <w:tabs>
          <w:tab w:val="right" w:leader="dot" w:pos="9350"/>
        </w:tabs>
        <w:rPr>
          <w:rFonts w:eastAsiaTheme="minorEastAsia"/>
          <w:noProof/>
          <w:kern w:val="2"/>
          <w14:ligatures w14:val="standardContextual"/>
        </w:rPr>
      </w:pPr>
      <w:hyperlink w:anchor="_Toc135829000" w:history="1">
        <w:r w:rsidR="00CA53A4" w:rsidRPr="00CA74F7">
          <w:rPr>
            <w:rStyle w:val="Hyperlink"/>
            <w:noProof/>
          </w:rPr>
          <w:t>13.22.680 FOG Waste Discharge Permit Exceptions</w:t>
        </w:r>
      </w:hyperlink>
    </w:p>
    <w:p w14:paraId="7ABF508D" w14:textId="77777777" w:rsidR="00CA53A4" w:rsidRDefault="003D1F7C">
      <w:pPr>
        <w:pStyle w:val="TOC2"/>
        <w:tabs>
          <w:tab w:val="right" w:leader="dot" w:pos="9350"/>
        </w:tabs>
        <w:rPr>
          <w:rFonts w:eastAsiaTheme="minorEastAsia"/>
          <w:noProof/>
          <w:kern w:val="2"/>
          <w14:ligatures w14:val="standardContextual"/>
        </w:rPr>
      </w:pPr>
      <w:hyperlink w:anchor="_Toc135829001" w:history="1">
        <w:r w:rsidR="00CA53A4" w:rsidRPr="00CA74F7">
          <w:rPr>
            <w:rStyle w:val="Hyperlink"/>
            <w:noProof/>
          </w:rPr>
          <w:t>13.22.690 Non-transferability of a FOG WDP</w:t>
        </w:r>
      </w:hyperlink>
    </w:p>
    <w:p w14:paraId="18822A03" w14:textId="77777777" w:rsidR="00CA53A4" w:rsidRDefault="003D1F7C">
      <w:pPr>
        <w:pStyle w:val="TOC2"/>
        <w:tabs>
          <w:tab w:val="right" w:leader="dot" w:pos="9350"/>
        </w:tabs>
        <w:rPr>
          <w:rFonts w:eastAsiaTheme="minorEastAsia"/>
          <w:noProof/>
          <w:kern w:val="2"/>
          <w14:ligatures w14:val="standardContextual"/>
        </w:rPr>
      </w:pPr>
      <w:hyperlink w:anchor="_Toc135829002" w:history="1">
        <w:r w:rsidR="00CA53A4" w:rsidRPr="00CA74F7">
          <w:rPr>
            <w:rStyle w:val="Hyperlink"/>
            <w:noProof/>
          </w:rPr>
          <w:t>13.22.690 Facilities and drawing submittal requirements</w:t>
        </w:r>
      </w:hyperlink>
    </w:p>
    <w:p w14:paraId="54926112" w14:textId="77777777" w:rsidR="00CA53A4" w:rsidRDefault="003D1F7C">
      <w:pPr>
        <w:pStyle w:val="TOC2"/>
        <w:tabs>
          <w:tab w:val="right" w:leader="dot" w:pos="9350"/>
        </w:tabs>
        <w:rPr>
          <w:rFonts w:eastAsiaTheme="minorEastAsia"/>
          <w:noProof/>
          <w:kern w:val="2"/>
          <w14:ligatures w14:val="standardContextual"/>
        </w:rPr>
      </w:pPr>
      <w:hyperlink w:anchor="_Toc135829003" w:history="1">
        <w:r w:rsidR="00CA53A4" w:rsidRPr="00CA74F7">
          <w:rPr>
            <w:rStyle w:val="Hyperlink"/>
            <w:noProof/>
          </w:rPr>
          <w:t>13.22.690 Record Keeping Requirements</w:t>
        </w:r>
      </w:hyperlink>
    </w:p>
    <w:p w14:paraId="0EA2E149" w14:textId="77777777" w:rsidR="00CA53A4" w:rsidRDefault="003D1F7C">
      <w:pPr>
        <w:pStyle w:val="TOC2"/>
        <w:tabs>
          <w:tab w:val="right" w:leader="dot" w:pos="9350"/>
        </w:tabs>
        <w:rPr>
          <w:rFonts w:eastAsiaTheme="minorEastAsia"/>
          <w:noProof/>
          <w:kern w:val="2"/>
          <w14:ligatures w14:val="standardContextual"/>
        </w:rPr>
      </w:pPr>
      <w:hyperlink w:anchor="_Toc135829004" w:history="1">
        <w:r w:rsidR="00CA53A4" w:rsidRPr="00CA74F7">
          <w:rPr>
            <w:rStyle w:val="Hyperlink"/>
            <w:noProof/>
          </w:rPr>
          <w:t>13.22.690 Monitoring and Reporting Conditions</w:t>
        </w:r>
      </w:hyperlink>
    </w:p>
    <w:p w14:paraId="19A956A8" w14:textId="77777777" w:rsidR="00CA53A4" w:rsidRDefault="003D1F7C">
      <w:pPr>
        <w:pStyle w:val="TOC2"/>
        <w:tabs>
          <w:tab w:val="right" w:leader="dot" w:pos="9350"/>
        </w:tabs>
        <w:rPr>
          <w:rFonts w:eastAsiaTheme="minorEastAsia"/>
          <w:noProof/>
          <w:kern w:val="2"/>
          <w14:ligatures w14:val="standardContextual"/>
        </w:rPr>
      </w:pPr>
      <w:hyperlink w:anchor="_Toc135829005" w:history="1">
        <w:r w:rsidR="00CA53A4" w:rsidRPr="00CA74F7">
          <w:rPr>
            <w:rStyle w:val="Hyperlink"/>
            <w:noProof/>
          </w:rPr>
          <w:t>13.22.690 Inspections and Sampling Conditions</w:t>
        </w:r>
      </w:hyperlink>
    </w:p>
    <w:p w14:paraId="106E3A29" w14:textId="77777777" w:rsidR="00CA53A4" w:rsidRDefault="003D1F7C">
      <w:pPr>
        <w:pStyle w:val="TOC2"/>
        <w:tabs>
          <w:tab w:val="right" w:leader="dot" w:pos="9350"/>
        </w:tabs>
        <w:rPr>
          <w:rFonts w:eastAsiaTheme="minorEastAsia"/>
          <w:noProof/>
          <w:kern w:val="2"/>
          <w14:ligatures w14:val="standardContextual"/>
        </w:rPr>
      </w:pPr>
      <w:hyperlink w:anchor="_Toc135829006" w:history="1">
        <w:r w:rsidR="00CA53A4" w:rsidRPr="00CA74F7">
          <w:rPr>
            <w:rStyle w:val="Hyperlink"/>
            <w:noProof/>
          </w:rPr>
          <w:t>13.22.690 Notification of Spill</w:t>
        </w:r>
      </w:hyperlink>
    </w:p>
    <w:p w14:paraId="6FB9E32D" w14:textId="77777777" w:rsidR="00CA53A4" w:rsidRDefault="003D1F7C">
      <w:pPr>
        <w:pStyle w:val="TOC2"/>
        <w:tabs>
          <w:tab w:val="right" w:leader="dot" w:pos="9350"/>
        </w:tabs>
        <w:rPr>
          <w:rFonts w:eastAsiaTheme="minorEastAsia"/>
          <w:noProof/>
          <w:kern w:val="2"/>
          <w14:ligatures w14:val="standardContextual"/>
        </w:rPr>
      </w:pPr>
      <w:hyperlink w:anchor="_Toc135829007" w:history="1">
        <w:r w:rsidR="00CA53A4" w:rsidRPr="00CA74F7">
          <w:rPr>
            <w:rStyle w:val="Hyperlink"/>
            <w:noProof/>
            <w:highlight w:val="yellow"/>
          </w:rPr>
          <w:t>13.22.690 Right of Entry</w:t>
        </w:r>
      </w:hyperlink>
    </w:p>
    <w:p w14:paraId="494D1C99" w14:textId="77777777" w:rsidR="00CA53A4" w:rsidRDefault="003D1F7C">
      <w:pPr>
        <w:pStyle w:val="TOC2"/>
        <w:tabs>
          <w:tab w:val="right" w:leader="dot" w:pos="9350"/>
        </w:tabs>
        <w:rPr>
          <w:rFonts w:eastAsiaTheme="minorEastAsia"/>
          <w:noProof/>
          <w:kern w:val="2"/>
          <w14:ligatures w14:val="standardContextual"/>
        </w:rPr>
      </w:pPr>
      <w:hyperlink w:anchor="_Toc135829008" w:history="1">
        <w:r w:rsidR="00CA53A4" w:rsidRPr="00CA74F7">
          <w:rPr>
            <w:rStyle w:val="Hyperlink"/>
            <w:noProof/>
          </w:rPr>
          <w:t>13.22.690 Falsifying Information or Tampering with Process</w:t>
        </w:r>
      </w:hyperlink>
    </w:p>
    <w:p w14:paraId="2E4EFF1C" w14:textId="77777777" w:rsidR="00CA53A4" w:rsidRDefault="003D1F7C">
      <w:pPr>
        <w:pStyle w:val="TOC1"/>
        <w:rPr>
          <w:rFonts w:eastAsiaTheme="minorEastAsia"/>
          <w:b w:val="0"/>
          <w:bCs w:val="0"/>
          <w:kern w:val="2"/>
          <w14:ligatures w14:val="standardContextual"/>
        </w:rPr>
      </w:pPr>
      <w:hyperlink w:anchor="_Toc135829009" w:history="1">
        <w:r w:rsidR="00CA53A4" w:rsidRPr="00CA74F7">
          <w:rPr>
            <w:rStyle w:val="Hyperlink"/>
          </w:rPr>
          <w:t>ADDITIONAL PROGRAM DOCUMENTS</w:t>
        </w:r>
      </w:hyperlink>
    </w:p>
    <w:p w14:paraId="279DB3BC" w14:textId="77777777" w:rsidR="00CA53A4" w:rsidRDefault="003D1F7C">
      <w:pPr>
        <w:pStyle w:val="TOC2"/>
        <w:tabs>
          <w:tab w:val="right" w:leader="dot" w:pos="9350"/>
        </w:tabs>
        <w:rPr>
          <w:rFonts w:eastAsiaTheme="minorEastAsia"/>
          <w:noProof/>
          <w:kern w:val="2"/>
          <w14:ligatures w14:val="standardContextual"/>
        </w:rPr>
      </w:pPr>
      <w:hyperlink w:anchor="_Toc135829010" w:history="1">
        <w:r w:rsidR="00CA53A4" w:rsidRPr="00CA74F7">
          <w:rPr>
            <w:rStyle w:val="Hyperlink"/>
            <w:noProof/>
          </w:rPr>
          <w:t>13.22.600  FOG CONTROL PROGRAM BROCHURE</w:t>
        </w:r>
      </w:hyperlink>
    </w:p>
    <w:p w14:paraId="6804EF9D" w14:textId="77777777" w:rsidR="00CA53A4" w:rsidRDefault="003D1F7C">
      <w:pPr>
        <w:pStyle w:val="TOC2"/>
        <w:tabs>
          <w:tab w:val="right" w:leader="dot" w:pos="9350"/>
        </w:tabs>
        <w:rPr>
          <w:rFonts w:eastAsiaTheme="minorEastAsia"/>
          <w:noProof/>
          <w:kern w:val="2"/>
          <w14:ligatures w14:val="standardContextual"/>
        </w:rPr>
      </w:pPr>
      <w:hyperlink w:anchor="_Toc135829011" w:history="1">
        <w:r w:rsidR="00CA53A4" w:rsidRPr="00CA74F7">
          <w:rPr>
            <w:rStyle w:val="Hyperlink"/>
            <w:noProof/>
          </w:rPr>
          <w:t>13.22.610  FOG WDP APPLICATION</w:t>
        </w:r>
      </w:hyperlink>
    </w:p>
    <w:p w14:paraId="20693C58" w14:textId="77777777" w:rsidR="00CA53A4" w:rsidRDefault="003D1F7C">
      <w:pPr>
        <w:pStyle w:val="TOC2"/>
        <w:tabs>
          <w:tab w:val="right" w:leader="dot" w:pos="9350"/>
        </w:tabs>
        <w:rPr>
          <w:rFonts w:eastAsiaTheme="minorEastAsia"/>
          <w:noProof/>
          <w:kern w:val="2"/>
          <w14:ligatures w14:val="standardContextual"/>
        </w:rPr>
      </w:pPr>
      <w:hyperlink w:anchor="_Toc135829012" w:history="1">
        <w:r w:rsidR="00CA53A4" w:rsidRPr="00CA74F7">
          <w:rPr>
            <w:rStyle w:val="Hyperlink"/>
            <w:noProof/>
          </w:rPr>
          <w:t>13.22.620  FOG INSPECTION FORM</w:t>
        </w:r>
      </w:hyperlink>
    </w:p>
    <w:p w14:paraId="1C5175CE" w14:textId="35D49C1F" w:rsidR="00171EB3" w:rsidRPr="00435144" w:rsidRDefault="001E3C0B" w:rsidP="00435144">
      <w:pPr>
        <w:spacing w:after="0" w:line="200" w:lineRule="exact"/>
        <w:contextualSpacing/>
        <w:rPr>
          <w:sz w:val="24"/>
          <w:szCs w:val="24"/>
        </w:rPr>
      </w:pPr>
      <w:r w:rsidRPr="00435144">
        <w:rPr>
          <w:sz w:val="24"/>
          <w:szCs w:val="24"/>
        </w:rPr>
        <w:fldChar w:fldCharType="end"/>
      </w:r>
    </w:p>
    <w:p w14:paraId="24D7F028" w14:textId="240F0648" w:rsidR="00A73BCD" w:rsidRPr="00435144" w:rsidRDefault="00171EB3" w:rsidP="00435144">
      <w:pPr>
        <w:widowControl/>
        <w:spacing w:after="160" w:line="259" w:lineRule="auto"/>
        <w:contextualSpacing/>
        <w:rPr>
          <w:sz w:val="24"/>
          <w:szCs w:val="24"/>
        </w:rPr>
      </w:pPr>
      <w:r w:rsidRPr="00435144">
        <w:rPr>
          <w:sz w:val="24"/>
          <w:szCs w:val="24"/>
        </w:rPr>
        <w:br w:type="page"/>
      </w:r>
      <w:bookmarkStart w:id="0" w:name="_Hlk50012140"/>
      <w:bookmarkStart w:id="1" w:name="_Toc445281533"/>
      <w:bookmarkStart w:id="2" w:name="_Toc447127649"/>
    </w:p>
    <w:p w14:paraId="79B388FA" w14:textId="77777777" w:rsidR="0094737D" w:rsidRPr="00435144" w:rsidRDefault="0094737D" w:rsidP="00435144"/>
    <w:p w14:paraId="615863E5" w14:textId="4F90EA13" w:rsidR="00A73BCD" w:rsidRPr="00435144" w:rsidRDefault="00A73BCD" w:rsidP="00435144">
      <w:pPr>
        <w:pStyle w:val="CodeStyleHeading1"/>
      </w:pPr>
      <w:bookmarkStart w:id="3" w:name="_Toc135828972"/>
      <w:r w:rsidRPr="00435144">
        <w:t xml:space="preserve">ARTICLE I. </w:t>
      </w:r>
      <w:r w:rsidR="003C26AD" w:rsidRPr="00435144">
        <w:t>GENERAL PROVISIONS</w:t>
      </w:r>
      <w:bookmarkEnd w:id="3"/>
    </w:p>
    <w:p w14:paraId="23C4AA29" w14:textId="022D34E1" w:rsidR="00DA29F8" w:rsidRPr="00435144" w:rsidRDefault="00DA29F8" w:rsidP="00435144">
      <w:pPr>
        <w:pStyle w:val="CodeStyleHeading2"/>
        <w:rPr>
          <w:bCs/>
        </w:rPr>
      </w:pPr>
      <w:bookmarkStart w:id="4" w:name="_Toc135828973"/>
      <w:proofErr w:type="gramStart"/>
      <w:r w:rsidRPr="00435144">
        <w:t>13.</w:t>
      </w:r>
      <w:r w:rsidR="00B83579">
        <w:t>22</w:t>
      </w:r>
      <w:r w:rsidRPr="00435144">
        <w:t>.</w:t>
      </w:r>
      <w:r w:rsidR="002A09D2" w:rsidRPr="00435144">
        <w:t>100</w:t>
      </w:r>
      <w:r w:rsidRPr="00435144">
        <w:t xml:space="preserve">  Purpose</w:t>
      </w:r>
      <w:bookmarkEnd w:id="4"/>
      <w:proofErr w:type="gramEnd"/>
      <w:r w:rsidRPr="00435144">
        <w:rPr>
          <w:rFonts w:ascii="Calibri" w:eastAsiaTheme="minorHAnsi" w:hAnsi="Calibri" w:cs="Calibri"/>
          <w:color w:val="000000"/>
          <w:sz w:val="23"/>
          <w:szCs w:val="23"/>
        </w:rPr>
        <w:t xml:space="preserve"> </w:t>
      </w:r>
    </w:p>
    <w:bookmarkEnd w:id="0"/>
    <w:p w14:paraId="29345E3C" w14:textId="1DAFED3B" w:rsidR="00F63783" w:rsidRPr="00435144" w:rsidRDefault="00F63783" w:rsidP="00435144">
      <w:pPr>
        <w:pStyle w:val="p0"/>
        <w:spacing w:before="120" w:after="0"/>
        <w:ind w:firstLine="0"/>
        <w:jc w:val="both"/>
        <w:rPr>
          <w:rFonts w:asciiTheme="minorHAnsi" w:hAnsiTheme="minorHAnsi" w:cstheme="minorHAnsi"/>
          <w:sz w:val="23"/>
          <w:szCs w:val="23"/>
        </w:rPr>
      </w:pPr>
      <w:r w:rsidRPr="00435144">
        <w:rPr>
          <w:rFonts w:asciiTheme="minorHAnsi" w:hAnsiTheme="minorHAnsi" w:cstheme="minorHAnsi"/>
          <w:sz w:val="23"/>
          <w:szCs w:val="23"/>
        </w:rPr>
        <w:t xml:space="preserve">The purpose of this chapter is to facilitate maximum beneficial use of the </w:t>
      </w:r>
      <w:r w:rsidR="00B85514" w:rsidRPr="00435144">
        <w:rPr>
          <w:rFonts w:asciiTheme="minorHAnsi" w:hAnsiTheme="minorHAnsi" w:cstheme="minorHAnsi"/>
          <w:sz w:val="23"/>
          <w:szCs w:val="23"/>
        </w:rPr>
        <w:t>C</w:t>
      </w:r>
      <w:r w:rsidRPr="00435144">
        <w:rPr>
          <w:rFonts w:asciiTheme="minorHAnsi" w:hAnsiTheme="minorHAnsi" w:cstheme="minorHAnsi"/>
          <w:sz w:val="23"/>
          <w:szCs w:val="23"/>
        </w:rPr>
        <w:t xml:space="preserve">ity’s sewer services and facilities while preventing blockages </w:t>
      </w:r>
      <w:r w:rsidR="00471EE1">
        <w:rPr>
          <w:rFonts w:asciiTheme="minorHAnsi" w:hAnsiTheme="minorHAnsi" w:cstheme="minorHAnsi"/>
          <w:sz w:val="23"/>
          <w:szCs w:val="23"/>
        </w:rPr>
        <w:t xml:space="preserve">and overflows </w:t>
      </w:r>
      <w:r w:rsidRPr="00435144">
        <w:rPr>
          <w:rFonts w:asciiTheme="minorHAnsi" w:hAnsiTheme="minorHAnsi" w:cstheme="minorHAnsi"/>
          <w:sz w:val="23"/>
          <w:szCs w:val="23"/>
        </w:rPr>
        <w:t>of the sewer lines resulting from discharges of fats, oils, grease (FOG), sand and other insoluble waste into the public sewer</w:t>
      </w:r>
      <w:r w:rsidR="0014323F">
        <w:rPr>
          <w:rFonts w:asciiTheme="minorHAnsi" w:hAnsiTheme="minorHAnsi" w:cstheme="minorHAnsi"/>
          <w:sz w:val="23"/>
          <w:szCs w:val="23"/>
        </w:rPr>
        <w:t xml:space="preserve">. This chapter </w:t>
      </w:r>
      <w:r w:rsidRPr="00435144">
        <w:rPr>
          <w:rFonts w:asciiTheme="minorHAnsi" w:hAnsiTheme="minorHAnsi" w:cstheme="minorHAnsi"/>
          <w:sz w:val="23"/>
          <w:szCs w:val="23"/>
        </w:rPr>
        <w:t>specif</w:t>
      </w:r>
      <w:r w:rsidR="0014323F">
        <w:rPr>
          <w:rFonts w:asciiTheme="minorHAnsi" w:hAnsiTheme="minorHAnsi" w:cstheme="minorHAnsi"/>
          <w:sz w:val="23"/>
          <w:szCs w:val="23"/>
        </w:rPr>
        <w:t>ies</w:t>
      </w:r>
      <w:r w:rsidRPr="00435144">
        <w:rPr>
          <w:rFonts w:asciiTheme="minorHAnsi" w:hAnsiTheme="minorHAnsi" w:cstheme="minorHAnsi"/>
          <w:sz w:val="23"/>
          <w:szCs w:val="23"/>
        </w:rPr>
        <w:t xml:space="preserve"> FOG </w:t>
      </w:r>
      <w:r w:rsidR="00447752" w:rsidRPr="00435144">
        <w:rPr>
          <w:rFonts w:asciiTheme="minorHAnsi" w:hAnsiTheme="minorHAnsi" w:cstheme="minorHAnsi"/>
          <w:sz w:val="23"/>
          <w:szCs w:val="23"/>
        </w:rPr>
        <w:t xml:space="preserve">and insoluble waste </w:t>
      </w:r>
      <w:r w:rsidRPr="00435144">
        <w:rPr>
          <w:rFonts w:asciiTheme="minorHAnsi" w:hAnsiTheme="minorHAnsi" w:cstheme="minorHAnsi"/>
          <w:sz w:val="23"/>
          <w:szCs w:val="23"/>
        </w:rPr>
        <w:t>discharge requirements for food service establishments (FSEs)</w:t>
      </w:r>
      <w:r w:rsidR="00B85514" w:rsidRPr="00435144">
        <w:rPr>
          <w:rFonts w:asciiTheme="minorHAnsi" w:hAnsiTheme="minorHAnsi" w:cstheme="minorHAnsi"/>
          <w:sz w:val="23"/>
          <w:szCs w:val="23"/>
        </w:rPr>
        <w:t xml:space="preserve">, </w:t>
      </w:r>
      <w:r w:rsidRPr="00435144">
        <w:rPr>
          <w:rFonts w:asciiTheme="minorHAnsi" w:hAnsiTheme="minorHAnsi" w:cstheme="minorHAnsi"/>
          <w:sz w:val="23"/>
          <w:szCs w:val="23"/>
        </w:rPr>
        <w:t>commercial and industrial businesses</w:t>
      </w:r>
      <w:r w:rsidR="00471EE1">
        <w:rPr>
          <w:rFonts w:asciiTheme="minorHAnsi" w:hAnsiTheme="minorHAnsi" w:cstheme="minorHAnsi"/>
          <w:sz w:val="23"/>
          <w:szCs w:val="23"/>
        </w:rPr>
        <w:t>,</w:t>
      </w:r>
      <w:r w:rsidRPr="00435144">
        <w:rPr>
          <w:rFonts w:asciiTheme="minorHAnsi" w:hAnsiTheme="minorHAnsi" w:cstheme="minorHAnsi"/>
          <w:sz w:val="23"/>
          <w:szCs w:val="23"/>
        </w:rPr>
        <w:t xml:space="preserve"> </w:t>
      </w:r>
      <w:r w:rsidR="00B85514" w:rsidRPr="00435144">
        <w:rPr>
          <w:rFonts w:asciiTheme="minorHAnsi" w:hAnsiTheme="minorHAnsi" w:cstheme="minorHAnsi"/>
          <w:sz w:val="23"/>
          <w:szCs w:val="23"/>
        </w:rPr>
        <w:t xml:space="preserve">and other entities with potential to introduce FOG and insoluble waste into the City’s sewer collection system. </w:t>
      </w:r>
      <w:r w:rsidRPr="00435144">
        <w:rPr>
          <w:rFonts w:asciiTheme="minorHAnsi" w:hAnsiTheme="minorHAnsi" w:cstheme="minorHAnsi"/>
          <w:sz w:val="23"/>
          <w:szCs w:val="23"/>
        </w:rPr>
        <w:t xml:space="preserve"> </w:t>
      </w:r>
    </w:p>
    <w:p w14:paraId="01645988" w14:textId="42039E5C" w:rsidR="00FC5AA4" w:rsidRPr="00435144" w:rsidRDefault="00F27B27" w:rsidP="00435144">
      <w:pPr>
        <w:pStyle w:val="p0"/>
        <w:spacing w:before="120" w:after="0"/>
        <w:ind w:firstLine="0"/>
        <w:jc w:val="both"/>
        <w:rPr>
          <w:rFonts w:asciiTheme="minorHAnsi" w:hAnsiTheme="minorHAnsi" w:cstheme="minorHAnsi"/>
          <w:sz w:val="23"/>
          <w:szCs w:val="23"/>
        </w:rPr>
      </w:pPr>
      <w:bookmarkStart w:id="5" w:name="_Hlk143605029"/>
      <w:r w:rsidRPr="00435144">
        <w:rPr>
          <w:rFonts w:asciiTheme="minorHAnsi" w:hAnsiTheme="minorHAnsi" w:cstheme="minorHAnsi"/>
          <w:sz w:val="23"/>
          <w:szCs w:val="23"/>
        </w:rPr>
        <w:t>Th</w:t>
      </w:r>
      <w:r w:rsidR="00471EE1">
        <w:rPr>
          <w:rFonts w:asciiTheme="minorHAnsi" w:hAnsiTheme="minorHAnsi" w:cstheme="minorHAnsi"/>
          <w:sz w:val="23"/>
          <w:szCs w:val="23"/>
        </w:rPr>
        <w:t>e</w:t>
      </w:r>
      <w:r w:rsidR="00C92A8A">
        <w:rPr>
          <w:rFonts w:asciiTheme="minorHAnsi" w:hAnsiTheme="minorHAnsi" w:cstheme="minorHAnsi"/>
          <w:sz w:val="23"/>
          <w:szCs w:val="23"/>
        </w:rPr>
        <w:t xml:space="preserve"> chapter</w:t>
      </w:r>
      <w:r w:rsidRPr="00435144">
        <w:rPr>
          <w:rFonts w:asciiTheme="minorHAnsi" w:hAnsiTheme="minorHAnsi" w:cstheme="minorHAnsi"/>
          <w:sz w:val="23"/>
          <w:szCs w:val="23"/>
        </w:rPr>
        <w:t xml:space="preserve"> </w:t>
      </w:r>
      <w:r w:rsidR="00B27AD2" w:rsidRPr="00435144">
        <w:rPr>
          <w:rFonts w:asciiTheme="minorHAnsi" w:hAnsiTheme="minorHAnsi" w:cstheme="minorHAnsi"/>
          <w:sz w:val="23"/>
          <w:szCs w:val="23"/>
        </w:rPr>
        <w:t xml:space="preserve">establishes </w:t>
      </w:r>
      <w:r w:rsidR="0025639C" w:rsidRPr="00435144">
        <w:rPr>
          <w:rFonts w:asciiTheme="minorHAnsi" w:hAnsiTheme="minorHAnsi" w:cstheme="minorHAnsi"/>
          <w:sz w:val="23"/>
          <w:szCs w:val="23"/>
        </w:rPr>
        <w:t xml:space="preserve">FOG and insoluble waste discharge </w:t>
      </w:r>
      <w:r w:rsidR="00CE66D0" w:rsidRPr="00435144">
        <w:rPr>
          <w:rFonts w:asciiTheme="minorHAnsi" w:hAnsiTheme="minorHAnsi" w:cstheme="minorHAnsi"/>
          <w:sz w:val="23"/>
          <w:szCs w:val="23"/>
        </w:rPr>
        <w:t xml:space="preserve">prohibitions and </w:t>
      </w:r>
      <w:r w:rsidR="00F70AA5" w:rsidRPr="00435144">
        <w:rPr>
          <w:rFonts w:asciiTheme="minorHAnsi" w:hAnsiTheme="minorHAnsi" w:cstheme="minorHAnsi"/>
          <w:sz w:val="23"/>
          <w:szCs w:val="23"/>
        </w:rPr>
        <w:t>requirements</w:t>
      </w:r>
      <w:r w:rsidR="00FA257D" w:rsidRPr="00435144">
        <w:rPr>
          <w:rFonts w:asciiTheme="minorHAnsi" w:hAnsiTheme="minorHAnsi" w:cstheme="minorHAnsi"/>
          <w:sz w:val="23"/>
          <w:szCs w:val="23"/>
        </w:rPr>
        <w:t>,</w:t>
      </w:r>
      <w:r w:rsidR="00F70AA5" w:rsidRPr="00435144">
        <w:rPr>
          <w:rFonts w:asciiTheme="minorHAnsi" w:hAnsiTheme="minorHAnsi" w:cstheme="minorHAnsi"/>
          <w:sz w:val="23"/>
          <w:szCs w:val="23"/>
        </w:rPr>
        <w:t xml:space="preserve"> </w:t>
      </w:r>
      <w:r w:rsidR="00B410A1" w:rsidRPr="00435144">
        <w:rPr>
          <w:rFonts w:asciiTheme="minorHAnsi" w:hAnsiTheme="minorHAnsi" w:cstheme="minorHAnsi"/>
          <w:sz w:val="23"/>
          <w:szCs w:val="23"/>
        </w:rPr>
        <w:t xml:space="preserve">provides </w:t>
      </w:r>
      <w:r w:rsidR="000718F7" w:rsidRPr="00435144">
        <w:rPr>
          <w:rFonts w:asciiTheme="minorHAnsi" w:hAnsiTheme="minorHAnsi" w:cstheme="minorHAnsi"/>
          <w:sz w:val="23"/>
          <w:szCs w:val="23"/>
        </w:rPr>
        <w:t xml:space="preserve">for City </w:t>
      </w:r>
      <w:r w:rsidR="00A043A7" w:rsidRPr="00435144">
        <w:rPr>
          <w:rFonts w:asciiTheme="minorHAnsi" w:hAnsiTheme="minorHAnsi" w:cstheme="minorHAnsi"/>
          <w:sz w:val="23"/>
          <w:szCs w:val="23"/>
        </w:rPr>
        <w:t>i</w:t>
      </w:r>
      <w:r w:rsidR="000718F7" w:rsidRPr="00435144">
        <w:rPr>
          <w:rFonts w:asciiTheme="minorHAnsi" w:hAnsiTheme="minorHAnsi" w:cstheme="minorHAnsi"/>
          <w:sz w:val="23"/>
          <w:szCs w:val="23"/>
        </w:rPr>
        <w:t>nspections</w:t>
      </w:r>
      <w:r w:rsidR="00A3544A" w:rsidRPr="00435144">
        <w:rPr>
          <w:rFonts w:asciiTheme="minorHAnsi" w:hAnsiTheme="minorHAnsi" w:cstheme="minorHAnsi"/>
          <w:sz w:val="23"/>
          <w:szCs w:val="23"/>
        </w:rPr>
        <w:t xml:space="preserve"> and </w:t>
      </w:r>
      <w:r w:rsidR="00A80B66" w:rsidRPr="00435144">
        <w:rPr>
          <w:rFonts w:asciiTheme="minorHAnsi" w:hAnsiTheme="minorHAnsi" w:cstheme="minorHAnsi"/>
          <w:sz w:val="23"/>
          <w:szCs w:val="23"/>
        </w:rPr>
        <w:t>enforcement</w:t>
      </w:r>
      <w:r w:rsidR="002C122E" w:rsidRPr="00435144">
        <w:rPr>
          <w:rFonts w:asciiTheme="minorHAnsi" w:hAnsiTheme="minorHAnsi" w:cstheme="minorHAnsi"/>
          <w:sz w:val="23"/>
          <w:szCs w:val="23"/>
        </w:rPr>
        <w:t xml:space="preserve">, </w:t>
      </w:r>
      <w:r w:rsidR="00365C82" w:rsidRPr="00435144">
        <w:rPr>
          <w:rFonts w:asciiTheme="minorHAnsi" w:hAnsiTheme="minorHAnsi" w:cstheme="minorHAnsi"/>
          <w:sz w:val="23"/>
          <w:szCs w:val="23"/>
        </w:rPr>
        <w:t>and</w:t>
      </w:r>
      <w:r w:rsidR="00A043A7" w:rsidRPr="00435144">
        <w:rPr>
          <w:rFonts w:asciiTheme="minorHAnsi" w:hAnsiTheme="minorHAnsi" w:cstheme="minorHAnsi"/>
          <w:sz w:val="23"/>
          <w:szCs w:val="23"/>
        </w:rPr>
        <w:t xml:space="preserve"> </w:t>
      </w:r>
      <w:r w:rsidR="00FA257D" w:rsidRPr="00435144">
        <w:rPr>
          <w:rFonts w:asciiTheme="minorHAnsi" w:hAnsiTheme="minorHAnsi" w:cstheme="minorHAnsi"/>
          <w:sz w:val="23"/>
          <w:szCs w:val="23"/>
        </w:rPr>
        <w:t>requires</w:t>
      </w:r>
      <w:r w:rsidR="00474140" w:rsidRPr="00435144">
        <w:rPr>
          <w:rFonts w:asciiTheme="minorHAnsi" w:hAnsiTheme="minorHAnsi" w:cstheme="minorHAnsi"/>
          <w:sz w:val="23"/>
          <w:szCs w:val="23"/>
        </w:rPr>
        <w:t xml:space="preserve"> </w:t>
      </w:r>
      <w:r w:rsidR="004C147B" w:rsidRPr="00435144">
        <w:rPr>
          <w:rFonts w:asciiTheme="minorHAnsi" w:hAnsiTheme="minorHAnsi" w:cstheme="minorHAnsi"/>
          <w:sz w:val="23"/>
          <w:szCs w:val="23"/>
        </w:rPr>
        <w:t xml:space="preserve">FOG and insoluble waste dischargers to </w:t>
      </w:r>
      <w:r w:rsidR="009F7949" w:rsidRPr="00435144">
        <w:rPr>
          <w:rFonts w:asciiTheme="minorHAnsi" w:hAnsiTheme="minorHAnsi" w:cstheme="minorHAnsi"/>
          <w:sz w:val="23"/>
          <w:szCs w:val="23"/>
        </w:rPr>
        <w:t xml:space="preserve">participate </w:t>
      </w:r>
      <w:r w:rsidR="00E632AE" w:rsidRPr="00435144">
        <w:rPr>
          <w:rFonts w:asciiTheme="minorHAnsi" w:hAnsiTheme="minorHAnsi" w:cstheme="minorHAnsi"/>
          <w:sz w:val="23"/>
          <w:szCs w:val="23"/>
        </w:rPr>
        <w:t xml:space="preserve">in the </w:t>
      </w:r>
      <w:r w:rsidR="00EB1842" w:rsidRPr="00435144">
        <w:rPr>
          <w:rFonts w:asciiTheme="minorHAnsi" w:hAnsiTheme="minorHAnsi" w:cstheme="minorHAnsi"/>
          <w:sz w:val="23"/>
          <w:szCs w:val="23"/>
        </w:rPr>
        <w:t xml:space="preserve">City’s </w:t>
      </w:r>
      <w:r w:rsidR="00C41D90" w:rsidRPr="00435144">
        <w:rPr>
          <w:rFonts w:asciiTheme="minorHAnsi" w:hAnsiTheme="minorHAnsi" w:cstheme="minorHAnsi"/>
          <w:sz w:val="23"/>
          <w:szCs w:val="23"/>
        </w:rPr>
        <w:t xml:space="preserve">FOG </w:t>
      </w:r>
      <w:r w:rsidR="00E632AE" w:rsidRPr="00435144">
        <w:rPr>
          <w:rFonts w:asciiTheme="minorHAnsi" w:hAnsiTheme="minorHAnsi" w:cstheme="minorHAnsi"/>
          <w:sz w:val="23"/>
          <w:szCs w:val="23"/>
        </w:rPr>
        <w:t>Control</w:t>
      </w:r>
      <w:r w:rsidR="00E560BA" w:rsidRPr="00435144">
        <w:rPr>
          <w:rFonts w:asciiTheme="minorHAnsi" w:hAnsiTheme="minorHAnsi" w:cstheme="minorHAnsi"/>
          <w:sz w:val="23"/>
          <w:szCs w:val="23"/>
        </w:rPr>
        <w:t xml:space="preserve"> Program</w:t>
      </w:r>
      <w:r w:rsidR="00CC741C" w:rsidRPr="00435144">
        <w:rPr>
          <w:rFonts w:asciiTheme="minorHAnsi" w:hAnsiTheme="minorHAnsi" w:cstheme="minorHAnsi"/>
          <w:sz w:val="23"/>
          <w:szCs w:val="23"/>
        </w:rPr>
        <w:t xml:space="preserve"> and obtain a FOG Waste Discharge Permit</w:t>
      </w:r>
      <w:r w:rsidR="00E560BA" w:rsidRPr="00435144">
        <w:rPr>
          <w:rFonts w:asciiTheme="minorHAnsi" w:hAnsiTheme="minorHAnsi" w:cstheme="minorHAnsi"/>
          <w:sz w:val="23"/>
          <w:szCs w:val="23"/>
        </w:rPr>
        <w:t xml:space="preserve"> as a </w:t>
      </w:r>
      <w:r w:rsidR="00E724D0" w:rsidRPr="00435144">
        <w:rPr>
          <w:rFonts w:asciiTheme="minorHAnsi" w:hAnsiTheme="minorHAnsi" w:cstheme="minorHAnsi"/>
          <w:sz w:val="23"/>
          <w:szCs w:val="23"/>
        </w:rPr>
        <w:t xml:space="preserve">condition of waste discharge into the City’s </w:t>
      </w:r>
      <w:r w:rsidR="008F4D21">
        <w:rPr>
          <w:rFonts w:asciiTheme="minorHAnsi" w:hAnsiTheme="minorHAnsi" w:cstheme="minorHAnsi"/>
          <w:sz w:val="23"/>
          <w:szCs w:val="23"/>
        </w:rPr>
        <w:t xml:space="preserve">sewer </w:t>
      </w:r>
      <w:r w:rsidR="00E724D0" w:rsidRPr="00435144">
        <w:rPr>
          <w:rFonts w:asciiTheme="minorHAnsi" w:hAnsiTheme="minorHAnsi" w:cstheme="minorHAnsi"/>
          <w:sz w:val="23"/>
          <w:szCs w:val="23"/>
        </w:rPr>
        <w:t>collection system</w:t>
      </w:r>
      <w:r w:rsidR="00A41D86" w:rsidRPr="00435144">
        <w:rPr>
          <w:rFonts w:asciiTheme="minorHAnsi" w:hAnsiTheme="minorHAnsi" w:cstheme="minorHAnsi"/>
          <w:sz w:val="23"/>
          <w:szCs w:val="23"/>
        </w:rPr>
        <w:t xml:space="preserve">. </w:t>
      </w:r>
    </w:p>
    <w:bookmarkEnd w:id="5"/>
    <w:p w14:paraId="17A62EA4" w14:textId="3D8A5D7A" w:rsidR="00670FD2" w:rsidRPr="00435144" w:rsidRDefault="00670FD2" w:rsidP="00435144">
      <w:pPr>
        <w:pStyle w:val="p0"/>
        <w:spacing w:before="120" w:after="0"/>
        <w:ind w:firstLine="0"/>
        <w:jc w:val="both"/>
        <w:rPr>
          <w:rFonts w:asciiTheme="minorHAnsi" w:hAnsiTheme="minorHAnsi" w:cstheme="minorHAnsi"/>
          <w:sz w:val="23"/>
          <w:szCs w:val="23"/>
        </w:rPr>
      </w:pPr>
      <w:r w:rsidRPr="00435144">
        <w:rPr>
          <w:rFonts w:asciiTheme="minorHAnsi" w:hAnsiTheme="minorHAnsi" w:cstheme="minorHAnsi"/>
          <w:color w:val="000000"/>
          <w:sz w:val="23"/>
          <w:szCs w:val="23"/>
        </w:rPr>
        <w:t xml:space="preserve">The provisions set forth in this chapter </w:t>
      </w:r>
      <w:r w:rsidR="004C147B" w:rsidRPr="00435144">
        <w:rPr>
          <w:rFonts w:asciiTheme="minorHAnsi" w:hAnsiTheme="minorHAnsi" w:cstheme="minorHAnsi"/>
          <w:color w:val="000000"/>
          <w:sz w:val="23"/>
          <w:szCs w:val="23"/>
        </w:rPr>
        <w:t xml:space="preserve">allow the City to meet applicable standards </w:t>
      </w:r>
      <w:r w:rsidRPr="00435144">
        <w:rPr>
          <w:rFonts w:asciiTheme="minorHAnsi" w:hAnsiTheme="minorHAnsi" w:cstheme="minorHAnsi"/>
          <w:color w:val="000000"/>
          <w:sz w:val="23"/>
          <w:szCs w:val="23"/>
        </w:rPr>
        <w:t xml:space="preserve">designed to ensure compliance with federal, </w:t>
      </w:r>
      <w:r w:rsidR="009A1E3E" w:rsidRPr="00435144">
        <w:rPr>
          <w:rFonts w:asciiTheme="minorHAnsi" w:hAnsiTheme="minorHAnsi" w:cstheme="minorHAnsi"/>
          <w:color w:val="000000"/>
          <w:sz w:val="23"/>
          <w:szCs w:val="23"/>
        </w:rPr>
        <w:t>state,</w:t>
      </w:r>
      <w:r w:rsidRPr="00435144">
        <w:rPr>
          <w:rFonts w:asciiTheme="minorHAnsi" w:hAnsiTheme="minorHAnsi" w:cstheme="minorHAnsi"/>
          <w:color w:val="000000"/>
          <w:sz w:val="23"/>
          <w:szCs w:val="23"/>
        </w:rPr>
        <w:t xml:space="preserve"> and local laws and regulations.</w:t>
      </w:r>
    </w:p>
    <w:p w14:paraId="418A35FA" w14:textId="2B4E44D1" w:rsidR="00892945" w:rsidRPr="00435144" w:rsidRDefault="005C612E" w:rsidP="00435144">
      <w:pPr>
        <w:pStyle w:val="p0"/>
        <w:spacing w:before="120" w:after="0"/>
        <w:ind w:firstLine="0"/>
        <w:jc w:val="both"/>
        <w:rPr>
          <w:rFonts w:cstheme="minorHAnsi"/>
          <w:sz w:val="23"/>
          <w:szCs w:val="23"/>
        </w:rPr>
      </w:pPr>
      <w:r w:rsidRPr="00435144">
        <w:rPr>
          <w:rFonts w:asciiTheme="minorHAnsi" w:hAnsiTheme="minorHAnsi" w:cstheme="minorHAnsi"/>
          <w:sz w:val="23"/>
          <w:szCs w:val="23"/>
        </w:rPr>
        <w:t xml:space="preserve">The </w:t>
      </w:r>
      <w:r w:rsidR="00682DE1" w:rsidRPr="00435144">
        <w:rPr>
          <w:rFonts w:asciiTheme="minorHAnsi" w:hAnsiTheme="minorHAnsi" w:cstheme="minorHAnsi"/>
          <w:sz w:val="23"/>
          <w:szCs w:val="23"/>
        </w:rPr>
        <w:t xml:space="preserve">objective </w:t>
      </w:r>
      <w:r w:rsidR="00CC741C" w:rsidRPr="00435144">
        <w:rPr>
          <w:rFonts w:asciiTheme="minorHAnsi" w:hAnsiTheme="minorHAnsi" w:cstheme="minorHAnsi"/>
          <w:sz w:val="23"/>
          <w:szCs w:val="23"/>
        </w:rPr>
        <w:t>i</w:t>
      </w:r>
      <w:r w:rsidR="00682DE1" w:rsidRPr="00435144">
        <w:rPr>
          <w:rFonts w:asciiTheme="minorHAnsi" w:hAnsiTheme="minorHAnsi" w:cstheme="minorHAnsi"/>
          <w:sz w:val="23"/>
          <w:szCs w:val="23"/>
        </w:rPr>
        <w:t xml:space="preserve">s to eliminate </w:t>
      </w:r>
      <w:r w:rsidR="00892945" w:rsidRPr="00435144">
        <w:rPr>
          <w:rFonts w:asciiTheme="minorHAnsi" w:hAnsiTheme="minorHAnsi" w:cstheme="minorHAnsi"/>
          <w:sz w:val="23"/>
          <w:szCs w:val="23"/>
        </w:rPr>
        <w:t xml:space="preserve">FOG </w:t>
      </w:r>
      <w:r w:rsidR="006967B5" w:rsidRPr="00435144">
        <w:rPr>
          <w:rFonts w:asciiTheme="minorHAnsi" w:hAnsiTheme="minorHAnsi" w:cstheme="minorHAnsi"/>
          <w:sz w:val="23"/>
          <w:szCs w:val="23"/>
        </w:rPr>
        <w:t>and insoluble waste-</w:t>
      </w:r>
      <w:r w:rsidR="00892945" w:rsidRPr="00435144">
        <w:rPr>
          <w:rFonts w:asciiTheme="minorHAnsi" w:hAnsiTheme="minorHAnsi" w:cstheme="minorHAnsi"/>
          <w:sz w:val="23"/>
          <w:szCs w:val="23"/>
        </w:rPr>
        <w:t xml:space="preserve">related sanitary sewer obstructions, </w:t>
      </w:r>
      <w:proofErr w:type="gramStart"/>
      <w:r w:rsidR="00892945" w:rsidRPr="00435144">
        <w:rPr>
          <w:rFonts w:asciiTheme="minorHAnsi" w:hAnsiTheme="minorHAnsi" w:cstheme="minorHAnsi"/>
          <w:sz w:val="23"/>
          <w:szCs w:val="23"/>
        </w:rPr>
        <w:t>blockages</w:t>
      </w:r>
      <w:proofErr w:type="gramEnd"/>
      <w:r w:rsidR="00892945" w:rsidRPr="00435144">
        <w:rPr>
          <w:rFonts w:asciiTheme="minorHAnsi" w:hAnsiTheme="minorHAnsi" w:cstheme="minorHAnsi"/>
          <w:sz w:val="23"/>
          <w:szCs w:val="23"/>
        </w:rPr>
        <w:t xml:space="preserve"> and overflows</w:t>
      </w:r>
      <w:r w:rsidR="00531BE2">
        <w:rPr>
          <w:rFonts w:asciiTheme="minorHAnsi" w:hAnsiTheme="minorHAnsi" w:cstheme="minorHAnsi"/>
          <w:sz w:val="23"/>
          <w:szCs w:val="23"/>
        </w:rPr>
        <w:t>;</w:t>
      </w:r>
      <w:r w:rsidR="00892945" w:rsidRPr="00435144">
        <w:rPr>
          <w:rFonts w:asciiTheme="minorHAnsi" w:hAnsiTheme="minorHAnsi" w:cstheme="minorHAnsi"/>
          <w:sz w:val="23"/>
          <w:szCs w:val="23"/>
        </w:rPr>
        <w:t xml:space="preserve"> </w:t>
      </w:r>
      <w:r w:rsidR="00C951D1" w:rsidRPr="00435144">
        <w:rPr>
          <w:rFonts w:asciiTheme="minorHAnsi" w:hAnsiTheme="minorHAnsi" w:cstheme="minorHAnsi"/>
          <w:sz w:val="23"/>
          <w:szCs w:val="23"/>
        </w:rPr>
        <w:t xml:space="preserve">improve sanitary sewer </w:t>
      </w:r>
      <w:r w:rsidR="00B410A1" w:rsidRPr="00435144">
        <w:rPr>
          <w:rFonts w:asciiTheme="minorHAnsi" w:hAnsiTheme="minorHAnsi" w:cstheme="minorHAnsi"/>
          <w:sz w:val="23"/>
          <w:szCs w:val="23"/>
        </w:rPr>
        <w:t xml:space="preserve">manhole, </w:t>
      </w:r>
      <w:r w:rsidR="00C951D1" w:rsidRPr="00435144">
        <w:rPr>
          <w:rFonts w:asciiTheme="minorHAnsi" w:hAnsiTheme="minorHAnsi" w:cstheme="minorHAnsi"/>
          <w:sz w:val="23"/>
          <w:szCs w:val="23"/>
        </w:rPr>
        <w:t>pipe and lift station conditions</w:t>
      </w:r>
      <w:r w:rsidR="00531BE2">
        <w:rPr>
          <w:rFonts w:asciiTheme="minorHAnsi" w:hAnsiTheme="minorHAnsi" w:cstheme="minorHAnsi"/>
          <w:sz w:val="23"/>
          <w:szCs w:val="23"/>
        </w:rPr>
        <w:t>;</w:t>
      </w:r>
      <w:r w:rsidR="00C951D1" w:rsidRPr="00435144">
        <w:rPr>
          <w:rFonts w:asciiTheme="minorHAnsi" w:hAnsiTheme="minorHAnsi" w:cstheme="minorHAnsi"/>
          <w:sz w:val="23"/>
          <w:szCs w:val="23"/>
        </w:rPr>
        <w:t xml:space="preserve"> </w:t>
      </w:r>
      <w:r w:rsidR="00892945" w:rsidRPr="00435144">
        <w:rPr>
          <w:rFonts w:asciiTheme="minorHAnsi" w:hAnsiTheme="minorHAnsi" w:cstheme="minorHAnsi"/>
          <w:sz w:val="23"/>
          <w:szCs w:val="23"/>
        </w:rPr>
        <w:t xml:space="preserve">decrease sewer maintenance </w:t>
      </w:r>
      <w:r w:rsidR="002D0035" w:rsidRPr="00435144">
        <w:rPr>
          <w:rFonts w:asciiTheme="minorHAnsi" w:hAnsiTheme="minorHAnsi" w:cstheme="minorHAnsi"/>
          <w:sz w:val="23"/>
          <w:szCs w:val="23"/>
        </w:rPr>
        <w:t xml:space="preserve">and treatment </w:t>
      </w:r>
      <w:r w:rsidR="00892945" w:rsidRPr="00435144">
        <w:rPr>
          <w:rFonts w:asciiTheme="minorHAnsi" w:hAnsiTheme="minorHAnsi" w:cstheme="minorHAnsi"/>
          <w:sz w:val="23"/>
          <w:szCs w:val="23"/>
        </w:rPr>
        <w:t>cost</w:t>
      </w:r>
      <w:r w:rsidR="001B6B4B" w:rsidRPr="00435144">
        <w:rPr>
          <w:rFonts w:asciiTheme="minorHAnsi" w:hAnsiTheme="minorHAnsi" w:cstheme="minorHAnsi"/>
          <w:sz w:val="23"/>
          <w:szCs w:val="23"/>
        </w:rPr>
        <w:t>s</w:t>
      </w:r>
      <w:r w:rsidR="00531BE2">
        <w:rPr>
          <w:rFonts w:asciiTheme="minorHAnsi" w:hAnsiTheme="minorHAnsi" w:cstheme="minorHAnsi"/>
          <w:sz w:val="23"/>
          <w:szCs w:val="23"/>
        </w:rPr>
        <w:t>;</w:t>
      </w:r>
      <w:r w:rsidR="001B6B4B" w:rsidRPr="00435144">
        <w:rPr>
          <w:rFonts w:asciiTheme="minorHAnsi" w:hAnsiTheme="minorHAnsi" w:cstheme="minorHAnsi"/>
          <w:sz w:val="23"/>
          <w:szCs w:val="23"/>
        </w:rPr>
        <w:t xml:space="preserve"> prevent residential and commercial property </w:t>
      </w:r>
      <w:r w:rsidR="00A76F34" w:rsidRPr="00435144">
        <w:rPr>
          <w:rFonts w:asciiTheme="minorHAnsi" w:hAnsiTheme="minorHAnsi" w:cstheme="minorHAnsi"/>
          <w:sz w:val="23"/>
          <w:szCs w:val="23"/>
        </w:rPr>
        <w:t>damage</w:t>
      </w:r>
      <w:r w:rsidR="00A76F34">
        <w:rPr>
          <w:rFonts w:asciiTheme="minorHAnsi" w:hAnsiTheme="minorHAnsi" w:cstheme="minorHAnsi"/>
          <w:sz w:val="23"/>
          <w:szCs w:val="23"/>
        </w:rPr>
        <w:t xml:space="preserve"> and</w:t>
      </w:r>
      <w:r w:rsidR="00892945" w:rsidRPr="00435144">
        <w:rPr>
          <w:rFonts w:asciiTheme="minorHAnsi" w:hAnsiTheme="minorHAnsi" w:cstheme="minorHAnsi"/>
          <w:sz w:val="23"/>
          <w:szCs w:val="23"/>
        </w:rPr>
        <w:t xml:space="preserve"> protect the environment. </w:t>
      </w:r>
    </w:p>
    <w:p w14:paraId="739C0128" w14:textId="0419481F" w:rsidR="003C75F8" w:rsidRPr="00435144" w:rsidRDefault="003C75F8" w:rsidP="00435144">
      <w:pPr>
        <w:pStyle w:val="CodeStyleHeading2"/>
        <w:rPr>
          <w:bCs/>
        </w:rPr>
      </w:pPr>
      <w:bookmarkStart w:id="6" w:name="_Toc135828974"/>
      <w:proofErr w:type="gramStart"/>
      <w:r w:rsidRPr="00435144">
        <w:t>13.</w:t>
      </w:r>
      <w:r w:rsidR="00B83579">
        <w:t>22</w:t>
      </w:r>
      <w:r w:rsidRPr="00435144">
        <w:t>.</w:t>
      </w:r>
      <w:r w:rsidR="002A09D2" w:rsidRPr="00435144">
        <w:t>110</w:t>
      </w:r>
      <w:r w:rsidRPr="00435144">
        <w:t xml:space="preserve">  Applicability</w:t>
      </w:r>
      <w:bookmarkEnd w:id="6"/>
      <w:proofErr w:type="gramEnd"/>
      <w:r w:rsidRPr="00435144">
        <w:rPr>
          <w:rFonts w:ascii="Calibri" w:eastAsiaTheme="minorHAnsi" w:hAnsi="Calibri" w:cs="Calibri"/>
          <w:color w:val="000000"/>
          <w:sz w:val="23"/>
          <w:szCs w:val="23"/>
        </w:rPr>
        <w:t xml:space="preserve"> </w:t>
      </w:r>
    </w:p>
    <w:p w14:paraId="1AD075A0" w14:textId="79797F9A" w:rsidR="00BE3681" w:rsidRPr="00E861B8" w:rsidRDefault="003C75F8" w:rsidP="00BE3681">
      <w:pPr>
        <w:pStyle w:val="List2"/>
        <w:ind w:left="0" w:firstLine="0"/>
        <w:rPr>
          <w:rFonts w:asciiTheme="minorHAnsi" w:hAnsiTheme="minorHAnsi" w:cstheme="minorHAnsi"/>
          <w:color w:val="FF0000"/>
          <w:sz w:val="23"/>
          <w:szCs w:val="23"/>
        </w:rPr>
      </w:pPr>
      <w:r w:rsidRPr="00435144">
        <w:rPr>
          <w:rFonts w:asciiTheme="minorHAnsi" w:hAnsiTheme="minorHAnsi" w:cstheme="minorHAnsi"/>
          <w:sz w:val="23"/>
          <w:szCs w:val="23"/>
        </w:rPr>
        <w:t xml:space="preserve">This section applies to all "food service establishments" </w:t>
      </w:r>
      <w:bookmarkStart w:id="7" w:name="_Hlk143602457"/>
      <w:r w:rsidRPr="00435144">
        <w:rPr>
          <w:rFonts w:asciiTheme="minorHAnsi" w:hAnsiTheme="minorHAnsi" w:cstheme="minorHAnsi"/>
          <w:sz w:val="23"/>
          <w:szCs w:val="23"/>
        </w:rPr>
        <w:t xml:space="preserve">(FSE), </w:t>
      </w:r>
      <w:bookmarkStart w:id="8" w:name="_Hlk50022993"/>
      <w:r w:rsidRPr="00435144">
        <w:rPr>
          <w:rFonts w:asciiTheme="minorHAnsi" w:hAnsiTheme="minorHAnsi" w:cstheme="minorHAnsi"/>
          <w:sz w:val="23"/>
          <w:szCs w:val="23"/>
        </w:rPr>
        <w:t>"food manufacturer/processors" (FM/P), commercial and industrial businesses</w:t>
      </w:r>
      <w:r w:rsidR="00404FFE" w:rsidRPr="00435144">
        <w:rPr>
          <w:rFonts w:asciiTheme="minorHAnsi" w:hAnsiTheme="minorHAnsi" w:cstheme="minorHAnsi"/>
          <w:sz w:val="23"/>
          <w:szCs w:val="23"/>
        </w:rPr>
        <w:t xml:space="preserve"> and</w:t>
      </w:r>
      <w:r w:rsidR="00FF56A3" w:rsidRPr="00435144">
        <w:rPr>
          <w:rFonts w:asciiTheme="minorHAnsi" w:hAnsiTheme="minorHAnsi" w:cstheme="minorHAnsi"/>
          <w:sz w:val="23"/>
          <w:szCs w:val="23"/>
        </w:rPr>
        <w:t xml:space="preserve"> other entities</w:t>
      </w:r>
      <w:bookmarkEnd w:id="8"/>
      <w:r w:rsidR="002B61F7" w:rsidRPr="00435144">
        <w:rPr>
          <w:rFonts w:asciiTheme="minorHAnsi" w:hAnsiTheme="minorHAnsi" w:cstheme="minorHAnsi"/>
          <w:sz w:val="23"/>
          <w:szCs w:val="23"/>
        </w:rPr>
        <w:t xml:space="preserve"> </w:t>
      </w:r>
      <w:r w:rsidR="00C8767E" w:rsidRPr="00435144">
        <w:rPr>
          <w:rFonts w:asciiTheme="minorHAnsi" w:hAnsiTheme="minorHAnsi" w:cstheme="minorHAnsi"/>
          <w:sz w:val="23"/>
          <w:szCs w:val="23"/>
        </w:rPr>
        <w:t>with potential to discharge</w:t>
      </w:r>
      <w:r w:rsidRPr="00435144">
        <w:rPr>
          <w:rFonts w:asciiTheme="minorHAnsi" w:hAnsiTheme="minorHAnsi" w:cstheme="minorHAnsi"/>
          <w:sz w:val="23"/>
          <w:szCs w:val="23"/>
        </w:rPr>
        <w:t xml:space="preserve"> wastewater containing fats, oils</w:t>
      </w:r>
      <w:r w:rsidR="00C31F2F" w:rsidRPr="00435144">
        <w:rPr>
          <w:rFonts w:asciiTheme="minorHAnsi" w:hAnsiTheme="minorHAnsi" w:cstheme="minorHAnsi"/>
          <w:sz w:val="23"/>
          <w:szCs w:val="23"/>
        </w:rPr>
        <w:t xml:space="preserve">, </w:t>
      </w:r>
      <w:r w:rsidRPr="00435144">
        <w:rPr>
          <w:rFonts w:asciiTheme="minorHAnsi" w:hAnsiTheme="minorHAnsi" w:cstheme="minorHAnsi"/>
          <w:sz w:val="23"/>
          <w:szCs w:val="23"/>
        </w:rPr>
        <w:t>grease</w:t>
      </w:r>
      <w:r w:rsidR="00C31F2F" w:rsidRPr="00435144">
        <w:rPr>
          <w:rFonts w:asciiTheme="minorHAnsi" w:hAnsiTheme="minorHAnsi" w:cstheme="minorHAnsi"/>
          <w:sz w:val="23"/>
          <w:szCs w:val="23"/>
        </w:rPr>
        <w:t xml:space="preserve">, </w:t>
      </w:r>
      <w:r w:rsidR="00C31F2F" w:rsidRPr="00B83579">
        <w:rPr>
          <w:rFonts w:asciiTheme="minorHAnsi" w:hAnsiTheme="minorHAnsi" w:cstheme="minorHAnsi"/>
          <w:sz w:val="23"/>
          <w:szCs w:val="23"/>
        </w:rPr>
        <w:t>sand or other insoluble waste</w:t>
      </w:r>
      <w:r w:rsidRPr="00B83579">
        <w:rPr>
          <w:rFonts w:asciiTheme="minorHAnsi" w:hAnsiTheme="minorHAnsi" w:cstheme="minorHAnsi"/>
          <w:sz w:val="23"/>
          <w:szCs w:val="23"/>
        </w:rPr>
        <w:t xml:space="preserve"> to the city</w:t>
      </w:r>
      <w:r w:rsidRPr="00435144">
        <w:rPr>
          <w:rFonts w:asciiTheme="minorHAnsi" w:hAnsiTheme="minorHAnsi" w:cstheme="minorHAnsi"/>
          <w:sz w:val="23"/>
          <w:szCs w:val="23"/>
        </w:rPr>
        <w:t xml:space="preserve"> sanitary sewer system including, but not limited to, restaurants, grocery stores, meat markets, hotels, factory and office building cafeterias, public and private schools, hospitals, commercial day care centers, churches</w:t>
      </w:r>
      <w:r w:rsidR="00B83579">
        <w:rPr>
          <w:rFonts w:asciiTheme="minorHAnsi" w:hAnsiTheme="minorHAnsi" w:cstheme="minorHAnsi"/>
          <w:sz w:val="23"/>
          <w:szCs w:val="23"/>
        </w:rPr>
        <w:t xml:space="preserve">, </w:t>
      </w:r>
      <w:r w:rsidR="00A227AC">
        <w:rPr>
          <w:rFonts w:asciiTheme="minorHAnsi" w:hAnsiTheme="minorHAnsi" w:cstheme="minorHAnsi"/>
          <w:sz w:val="23"/>
          <w:szCs w:val="23"/>
        </w:rPr>
        <w:t xml:space="preserve">and </w:t>
      </w:r>
      <w:r w:rsidRPr="00F471B5">
        <w:rPr>
          <w:rFonts w:asciiTheme="minorHAnsi" w:hAnsiTheme="minorHAnsi" w:cstheme="minorHAnsi"/>
          <w:sz w:val="23"/>
          <w:szCs w:val="23"/>
          <w:highlight w:val="yellow"/>
        </w:rPr>
        <w:t>catering services</w:t>
      </w:r>
      <w:r w:rsidR="00A227AC">
        <w:rPr>
          <w:rFonts w:asciiTheme="minorHAnsi" w:hAnsiTheme="minorHAnsi" w:cstheme="minorHAnsi"/>
          <w:sz w:val="23"/>
          <w:szCs w:val="23"/>
        </w:rPr>
        <w:t xml:space="preserve"> </w:t>
      </w:r>
      <w:r w:rsidR="00BE3681" w:rsidRPr="00435144">
        <w:rPr>
          <w:rFonts w:asciiTheme="minorHAnsi" w:hAnsiTheme="minorHAnsi" w:cstheme="minorHAnsi"/>
          <w:sz w:val="23"/>
          <w:szCs w:val="23"/>
        </w:rPr>
        <w:t xml:space="preserve">located within the City’s sewer </w:t>
      </w:r>
      <w:r w:rsidR="00A227AC">
        <w:rPr>
          <w:rFonts w:asciiTheme="minorHAnsi" w:hAnsiTheme="minorHAnsi" w:cstheme="minorHAnsi"/>
          <w:sz w:val="23"/>
          <w:szCs w:val="23"/>
        </w:rPr>
        <w:t>c</w:t>
      </w:r>
      <w:r w:rsidR="00BE3681" w:rsidRPr="00435144">
        <w:rPr>
          <w:rFonts w:asciiTheme="minorHAnsi" w:hAnsiTheme="minorHAnsi" w:cstheme="minorHAnsi"/>
          <w:sz w:val="23"/>
          <w:szCs w:val="23"/>
        </w:rPr>
        <w:t xml:space="preserve">ollection </w:t>
      </w:r>
      <w:r w:rsidR="00A227AC">
        <w:rPr>
          <w:rFonts w:asciiTheme="minorHAnsi" w:hAnsiTheme="minorHAnsi" w:cstheme="minorHAnsi"/>
          <w:sz w:val="23"/>
          <w:szCs w:val="23"/>
        </w:rPr>
        <w:t>s</w:t>
      </w:r>
      <w:r w:rsidR="00BE3681" w:rsidRPr="00435144">
        <w:rPr>
          <w:rFonts w:asciiTheme="minorHAnsi" w:hAnsiTheme="minorHAnsi" w:cstheme="minorHAnsi"/>
          <w:sz w:val="23"/>
          <w:szCs w:val="23"/>
        </w:rPr>
        <w:t>ystem Service Area.</w:t>
      </w:r>
      <w:r w:rsidR="00E861B8">
        <w:rPr>
          <w:rFonts w:asciiTheme="minorHAnsi" w:hAnsiTheme="minorHAnsi" w:cstheme="minorHAnsi"/>
          <w:sz w:val="23"/>
          <w:szCs w:val="23"/>
        </w:rPr>
        <w:t xml:space="preserve"> </w:t>
      </w:r>
    </w:p>
    <w:p w14:paraId="271E2648" w14:textId="2550EA91" w:rsidR="003C75F8" w:rsidRPr="00435144" w:rsidRDefault="003D11BF" w:rsidP="00435144">
      <w:pPr>
        <w:pStyle w:val="List2"/>
        <w:ind w:left="0" w:firstLine="0"/>
        <w:rPr>
          <w:rFonts w:asciiTheme="minorHAnsi" w:hAnsiTheme="minorHAnsi" w:cstheme="minorHAnsi"/>
          <w:sz w:val="23"/>
          <w:szCs w:val="23"/>
        </w:rPr>
      </w:pPr>
      <w:r w:rsidRPr="00A227AC">
        <w:rPr>
          <w:rFonts w:asciiTheme="minorHAnsi" w:hAnsiTheme="minorHAnsi" w:cstheme="minorHAnsi"/>
          <w:sz w:val="23"/>
          <w:szCs w:val="23"/>
        </w:rPr>
        <w:t>Commercial and Industrial businesses covered by this section include</w:t>
      </w:r>
      <w:r w:rsidR="008C595C" w:rsidRPr="00A227AC">
        <w:rPr>
          <w:rFonts w:asciiTheme="minorHAnsi" w:hAnsiTheme="minorHAnsi" w:cstheme="minorHAnsi"/>
          <w:sz w:val="23"/>
          <w:szCs w:val="23"/>
        </w:rPr>
        <w:t xml:space="preserve"> oil, sand, grit and </w:t>
      </w:r>
      <w:r w:rsidR="00A227AC" w:rsidRPr="00A227AC">
        <w:rPr>
          <w:rFonts w:asciiTheme="minorHAnsi" w:hAnsiTheme="minorHAnsi" w:cstheme="minorHAnsi"/>
          <w:sz w:val="23"/>
          <w:szCs w:val="23"/>
        </w:rPr>
        <w:t>insoluble</w:t>
      </w:r>
      <w:r w:rsidRPr="00A227AC">
        <w:rPr>
          <w:rFonts w:asciiTheme="minorHAnsi" w:hAnsiTheme="minorHAnsi" w:cstheme="minorHAnsi"/>
          <w:sz w:val="23"/>
          <w:szCs w:val="23"/>
        </w:rPr>
        <w:t xml:space="preserve"> </w:t>
      </w:r>
      <w:r w:rsidR="008C595C" w:rsidRPr="00A227AC">
        <w:rPr>
          <w:rFonts w:asciiTheme="minorHAnsi" w:hAnsiTheme="minorHAnsi" w:cstheme="minorHAnsi"/>
          <w:sz w:val="23"/>
          <w:szCs w:val="23"/>
        </w:rPr>
        <w:t xml:space="preserve">waste dischargers such as </w:t>
      </w:r>
      <w:r w:rsidR="00550A28" w:rsidRPr="00F471B5">
        <w:rPr>
          <w:rFonts w:asciiTheme="minorHAnsi" w:hAnsiTheme="minorHAnsi" w:cstheme="minorHAnsi"/>
          <w:sz w:val="23"/>
          <w:szCs w:val="23"/>
          <w:highlight w:val="yellow"/>
        </w:rPr>
        <w:t>automotive repair</w:t>
      </w:r>
      <w:r w:rsidR="004B7EA5" w:rsidRPr="00F471B5">
        <w:rPr>
          <w:rFonts w:asciiTheme="minorHAnsi" w:hAnsiTheme="minorHAnsi" w:cstheme="minorHAnsi"/>
          <w:sz w:val="23"/>
          <w:szCs w:val="23"/>
          <w:highlight w:val="yellow"/>
        </w:rPr>
        <w:t xml:space="preserve"> </w:t>
      </w:r>
      <w:r w:rsidR="00B410A1" w:rsidRPr="00F471B5">
        <w:rPr>
          <w:rFonts w:asciiTheme="minorHAnsi" w:hAnsiTheme="minorHAnsi" w:cstheme="minorHAnsi"/>
          <w:sz w:val="23"/>
          <w:szCs w:val="23"/>
          <w:highlight w:val="yellow"/>
        </w:rPr>
        <w:t>businesses</w:t>
      </w:r>
      <w:r w:rsidR="00BE3681" w:rsidRPr="00F471B5">
        <w:rPr>
          <w:rFonts w:asciiTheme="minorHAnsi" w:hAnsiTheme="minorHAnsi" w:cstheme="minorHAnsi"/>
          <w:sz w:val="23"/>
          <w:szCs w:val="23"/>
          <w:highlight w:val="yellow"/>
        </w:rPr>
        <w:t>, car washes,</w:t>
      </w:r>
      <w:r w:rsidR="00531BE2" w:rsidRPr="00F471B5">
        <w:rPr>
          <w:rFonts w:asciiTheme="minorHAnsi" w:hAnsiTheme="minorHAnsi" w:cstheme="minorHAnsi"/>
          <w:sz w:val="23"/>
          <w:szCs w:val="23"/>
          <w:highlight w:val="yellow"/>
        </w:rPr>
        <w:t xml:space="preserve"> </w:t>
      </w:r>
      <w:r w:rsidR="00EE1F85" w:rsidRPr="00F471B5">
        <w:rPr>
          <w:rFonts w:asciiTheme="minorHAnsi" w:hAnsiTheme="minorHAnsi" w:cstheme="minorHAnsi"/>
          <w:sz w:val="23"/>
          <w:szCs w:val="23"/>
          <w:highlight w:val="yellow"/>
        </w:rPr>
        <w:t xml:space="preserve">and </w:t>
      </w:r>
      <w:r w:rsidR="00EE295D" w:rsidRPr="00F471B5">
        <w:rPr>
          <w:rFonts w:asciiTheme="minorHAnsi" w:hAnsiTheme="minorHAnsi" w:cstheme="minorHAnsi"/>
          <w:sz w:val="23"/>
          <w:szCs w:val="23"/>
          <w:highlight w:val="yellow"/>
        </w:rPr>
        <w:t xml:space="preserve">commercial </w:t>
      </w:r>
      <w:r w:rsidR="008C595C" w:rsidRPr="00F471B5">
        <w:rPr>
          <w:rFonts w:asciiTheme="minorHAnsi" w:hAnsiTheme="minorHAnsi" w:cstheme="minorHAnsi"/>
          <w:sz w:val="23"/>
          <w:szCs w:val="23"/>
          <w:highlight w:val="yellow"/>
        </w:rPr>
        <w:t xml:space="preserve">trash </w:t>
      </w:r>
      <w:r w:rsidR="00D76D07" w:rsidRPr="00F471B5">
        <w:rPr>
          <w:rFonts w:asciiTheme="minorHAnsi" w:hAnsiTheme="minorHAnsi" w:cstheme="minorHAnsi"/>
          <w:sz w:val="23"/>
          <w:szCs w:val="23"/>
          <w:highlight w:val="yellow"/>
        </w:rPr>
        <w:t>enclosures within</w:t>
      </w:r>
      <w:r w:rsidRPr="00F471B5">
        <w:rPr>
          <w:rFonts w:asciiTheme="minorHAnsi" w:hAnsiTheme="minorHAnsi" w:cstheme="minorHAnsi"/>
          <w:sz w:val="23"/>
          <w:szCs w:val="23"/>
          <w:highlight w:val="yellow"/>
        </w:rPr>
        <w:t xml:space="preserve"> the City’s sewer </w:t>
      </w:r>
      <w:r w:rsidR="00A227AC" w:rsidRPr="00F471B5">
        <w:rPr>
          <w:rFonts w:asciiTheme="minorHAnsi" w:hAnsiTheme="minorHAnsi" w:cstheme="minorHAnsi"/>
          <w:sz w:val="23"/>
          <w:szCs w:val="23"/>
          <w:highlight w:val="yellow"/>
        </w:rPr>
        <w:t>c</w:t>
      </w:r>
      <w:r w:rsidRPr="00F471B5">
        <w:rPr>
          <w:rFonts w:asciiTheme="minorHAnsi" w:hAnsiTheme="minorHAnsi" w:cstheme="minorHAnsi"/>
          <w:sz w:val="23"/>
          <w:szCs w:val="23"/>
          <w:highlight w:val="yellow"/>
        </w:rPr>
        <w:t>ollection Service Area</w:t>
      </w:r>
      <w:r w:rsidR="00A227AC" w:rsidRPr="00AD78A2">
        <w:rPr>
          <w:rFonts w:asciiTheme="minorHAnsi" w:hAnsiTheme="minorHAnsi" w:cstheme="minorHAnsi"/>
          <w:sz w:val="23"/>
          <w:szCs w:val="23"/>
        </w:rPr>
        <w:t>.</w:t>
      </w:r>
      <w:r w:rsidR="00130E2C" w:rsidRPr="00435144">
        <w:rPr>
          <w:rFonts w:asciiTheme="minorHAnsi" w:hAnsiTheme="minorHAnsi" w:cstheme="minorHAnsi"/>
          <w:sz w:val="23"/>
          <w:szCs w:val="23"/>
        </w:rPr>
        <w:t xml:space="preserve"> </w:t>
      </w:r>
      <w:r w:rsidR="00F03B41" w:rsidRPr="00435144">
        <w:rPr>
          <w:rFonts w:asciiTheme="minorHAnsi" w:hAnsiTheme="minorHAnsi" w:cstheme="minorHAnsi"/>
          <w:sz w:val="23"/>
          <w:szCs w:val="23"/>
        </w:rPr>
        <w:t xml:space="preserve"> </w:t>
      </w:r>
    </w:p>
    <w:bookmarkEnd w:id="7"/>
    <w:p w14:paraId="587B6A35" w14:textId="2B08F0AE" w:rsidR="003C75F8" w:rsidRPr="00435144" w:rsidRDefault="003C75F8" w:rsidP="00435144">
      <w:pPr>
        <w:widowControl/>
        <w:autoSpaceDE w:val="0"/>
        <w:autoSpaceDN w:val="0"/>
        <w:adjustRightInd w:val="0"/>
        <w:spacing w:before="120" w:after="0" w:line="240" w:lineRule="auto"/>
        <w:jc w:val="both"/>
        <w:rPr>
          <w:rFonts w:cstheme="minorHAnsi"/>
          <w:sz w:val="23"/>
          <w:szCs w:val="23"/>
        </w:rPr>
      </w:pPr>
      <w:r w:rsidRPr="00435144">
        <w:rPr>
          <w:rFonts w:cstheme="minorHAnsi"/>
          <w:sz w:val="23"/>
          <w:szCs w:val="23"/>
        </w:rPr>
        <w:t xml:space="preserve">This Article </w:t>
      </w:r>
      <w:r w:rsidR="00C374FA" w:rsidRPr="00435144">
        <w:rPr>
          <w:rFonts w:cstheme="minorHAnsi"/>
          <w:sz w:val="23"/>
          <w:szCs w:val="23"/>
        </w:rPr>
        <w:t xml:space="preserve">shall become effective </w:t>
      </w:r>
      <w:r w:rsidR="003C38FA" w:rsidRPr="00435144">
        <w:rPr>
          <w:rFonts w:cstheme="minorHAnsi"/>
          <w:sz w:val="23"/>
          <w:szCs w:val="23"/>
        </w:rPr>
        <w:t xml:space="preserve">on </w:t>
      </w:r>
      <w:r w:rsidR="003A55E0">
        <w:rPr>
          <w:rFonts w:cstheme="minorHAnsi"/>
          <w:sz w:val="23"/>
          <w:szCs w:val="23"/>
        </w:rPr>
        <w:t xml:space="preserve">the effective date of this Chapter </w:t>
      </w:r>
      <w:r w:rsidR="003C38FA" w:rsidRPr="00435144">
        <w:rPr>
          <w:rFonts w:cstheme="minorHAnsi"/>
          <w:sz w:val="23"/>
          <w:szCs w:val="23"/>
        </w:rPr>
        <w:t xml:space="preserve">and </w:t>
      </w:r>
      <w:r w:rsidR="004B3DC3" w:rsidRPr="00435144">
        <w:rPr>
          <w:rFonts w:cstheme="minorHAnsi"/>
          <w:sz w:val="23"/>
          <w:szCs w:val="23"/>
        </w:rPr>
        <w:t>is</w:t>
      </w:r>
      <w:r w:rsidRPr="00435144">
        <w:rPr>
          <w:rFonts w:cstheme="minorHAnsi"/>
          <w:sz w:val="23"/>
          <w:szCs w:val="23"/>
        </w:rPr>
        <w:t xml:space="preserve"> intended to complement, rather than supersede, the provisions of City building codes and regulations applicable to installation and operation of grease capturing equipment</w:t>
      </w:r>
      <w:r w:rsidR="003C38FA" w:rsidRPr="00435144">
        <w:rPr>
          <w:rFonts w:cstheme="minorHAnsi"/>
          <w:sz w:val="23"/>
          <w:szCs w:val="23"/>
        </w:rPr>
        <w:t xml:space="preserve">. </w:t>
      </w:r>
    </w:p>
    <w:p w14:paraId="35B992DC" w14:textId="2AD1754A" w:rsidR="00CA4124" w:rsidRPr="00435144" w:rsidRDefault="005E3801" w:rsidP="000F0726">
      <w:pPr>
        <w:pStyle w:val="CodeStyleHeading2"/>
      </w:pPr>
      <w:bookmarkStart w:id="9" w:name="_Hlk49757194"/>
      <w:bookmarkStart w:id="10" w:name="_Toc135828975"/>
      <w:proofErr w:type="gramStart"/>
      <w:r w:rsidRPr="00435144">
        <w:t>13.</w:t>
      </w:r>
      <w:r w:rsidR="00324F40">
        <w:t>22</w:t>
      </w:r>
      <w:r w:rsidRPr="00435144">
        <w:t>.</w:t>
      </w:r>
      <w:r w:rsidR="002A09D2" w:rsidRPr="00435144">
        <w:t>120</w:t>
      </w:r>
      <w:r w:rsidRPr="00435144">
        <w:t xml:space="preserve">  Definitions</w:t>
      </w:r>
      <w:bookmarkEnd w:id="9"/>
      <w:bookmarkEnd w:id="10"/>
      <w:proofErr w:type="gramEnd"/>
    </w:p>
    <w:p w14:paraId="39656387" w14:textId="4A6D05C2" w:rsidR="0076732D" w:rsidRPr="00435144" w:rsidRDefault="0045693B" w:rsidP="000F0726">
      <w:pPr>
        <w:pStyle w:val="Default"/>
        <w:numPr>
          <w:ilvl w:val="0"/>
          <w:numId w:val="3"/>
        </w:numPr>
        <w:spacing w:before="120"/>
        <w:ind w:left="360"/>
        <w:jc w:val="both"/>
        <w:rPr>
          <w:sz w:val="23"/>
          <w:szCs w:val="23"/>
        </w:rPr>
      </w:pPr>
      <w:r w:rsidRPr="00435144">
        <w:rPr>
          <w:b/>
          <w:bCs/>
          <w:sz w:val="23"/>
          <w:szCs w:val="23"/>
        </w:rPr>
        <w:t>Best Management Practices (BMPs)</w:t>
      </w:r>
      <w:r w:rsidR="0015615B" w:rsidRPr="00435144">
        <w:rPr>
          <w:sz w:val="23"/>
          <w:szCs w:val="23"/>
        </w:rPr>
        <w:t xml:space="preserve"> </w:t>
      </w:r>
      <w:r w:rsidR="00AB1D6A" w:rsidRPr="00435144">
        <w:rPr>
          <w:sz w:val="23"/>
          <w:szCs w:val="23"/>
        </w:rPr>
        <w:t>mean</w:t>
      </w:r>
      <w:r w:rsidR="00CB5666" w:rsidRPr="00435144">
        <w:rPr>
          <w:sz w:val="23"/>
          <w:szCs w:val="23"/>
        </w:rPr>
        <w:t xml:space="preserve">s </w:t>
      </w:r>
      <w:r w:rsidR="0076732D" w:rsidRPr="00435144">
        <w:rPr>
          <w:sz w:val="23"/>
          <w:szCs w:val="23"/>
        </w:rPr>
        <w:t xml:space="preserve">operational </w:t>
      </w:r>
      <w:r w:rsidR="00CB5666" w:rsidRPr="00435144">
        <w:rPr>
          <w:sz w:val="23"/>
          <w:szCs w:val="23"/>
        </w:rPr>
        <w:t>activities, prohibitions</w:t>
      </w:r>
      <w:r w:rsidR="0076732D" w:rsidRPr="00435144">
        <w:rPr>
          <w:sz w:val="23"/>
          <w:szCs w:val="23"/>
        </w:rPr>
        <w:t xml:space="preserve">, </w:t>
      </w:r>
      <w:r w:rsidR="00CB5666" w:rsidRPr="00435144">
        <w:rPr>
          <w:sz w:val="23"/>
          <w:szCs w:val="23"/>
        </w:rPr>
        <w:t xml:space="preserve">maintenance procedures, and other management practices </w:t>
      </w:r>
      <w:r w:rsidR="00670FD2" w:rsidRPr="00435144">
        <w:rPr>
          <w:sz w:val="23"/>
          <w:szCs w:val="23"/>
        </w:rPr>
        <w:t xml:space="preserve">to prevent or reduce the direct or indirect introduction of </w:t>
      </w:r>
      <w:r w:rsidR="00670FD2" w:rsidRPr="000D3BCC">
        <w:rPr>
          <w:sz w:val="23"/>
          <w:szCs w:val="23"/>
        </w:rPr>
        <w:t>FOG and insoluble waste</w:t>
      </w:r>
      <w:r w:rsidR="00670FD2" w:rsidRPr="00435144">
        <w:rPr>
          <w:sz w:val="23"/>
          <w:szCs w:val="23"/>
        </w:rPr>
        <w:t xml:space="preserve"> into the public sewer. BMPs shall </w:t>
      </w:r>
      <w:r w:rsidR="00CB5666" w:rsidRPr="00435144">
        <w:rPr>
          <w:sz w:val="23"/>
          <w:szCs w:val="23"/>
        </w:rPr>
        <w:t xml:space="preserve">implement the </w:t>
      </w:r>
      <w:r w:rsidR="0076732D" w:rsidRPr="00435144">
        <w:rPr>
          <w:sz w:val="23"/>
          <w:szCs w:val="23"/>
        </w:rPr>
        <w:t xml:space="preserve">regulations and </w:t>
      </w:r>
      <w:r w:rsidR="00CB5666" w:rsidRPr="00435144">
        <w:rPr>
          <w:sz w:val="23"/>
          <w:szCs w:val="23"/>
        </w:rPr>
        <w:t xml:space="preserve">prohibitions </w:t>
      </w:r>
      <w:r w:rsidR="0076732D" w:rsidRPr="00435144">
        <w:rPr>
          <w:sz w:val="23"/>
          <w:szCs w:val="23"/>
        </w:rPr>
        <w:t>of</w:t>
      </w:r>
      <w:r w:rsidR="00CB5666" w:rsidRPr="00435144">
        <w:rPr>
          <w:sz w:val="23"/>
          <w:szCs w:val="23"/>
        </w:rPr>
        <w:t xml:space="preserve"> </w:t>
      </w:r>
      <w:r w:rsidR="00AC004B" w:rsidRPr="00435144">
        <w:rPr>
          <w:sz w:val="23"/>
          <w:szCs w:val="23"/>
        </w:rPr>
        <w:t>this Chapter, state and federal law</w:t>
      </w:r>
      <w:r w:rsidR="00C41D90" w:rsidRPr="00435144">
        <w:rPr>
          <w:sz w:val="23"/>
          <w:szCs w:val="23"/>
        </w:rPr>
        <w:t>,</w:t>
      </w:r>
      <w:r w:rsidR="00AC004B" w:rsidRPr="00435144">
        <w:rPr>
          <w:sz w:val="23"/>
          <w:szCs w:val="23"/>
        </w:rPr>
        <w:t xml:space="preserve"> and any </w:t>
      </w:r>
      <w:r w:rsidR="00D35F23" w:rsidRPr="00435144">
        <w:rPr>
          <w:sz w:val="23"/>
          <w:szCs w:val="23"/>
        </w:rPr>
        <w:t xml:space="preserve">authorizations </w:t>
      </w:r>
      <w:r w:rsidR="00D35F23">
        <w:rPr>
          <w:sz w:val="23"/>
          <w:szCs w:val="23"/>
        </w:rPr>
        <w:t xml:space="preserve">and </w:t>
      </w:r>
      <w:r w:rsidR="00AC004B" w:rsidRPr="00435144">
        <w:rPr>
          <w:sz w:val="23"/>
          <w:szCs w:val="23"/>
        </w:rPr>
        <w:t>permits issued by the City of Half Moon Bay</w:t>
      </w:r>
      <w:r w:rsidR="0076732D" w:rsidRPr="00435144">
        <w:rPr>
          <w:sz w:val="23"/>
          <w:szCs w:val="23"/>
        </w:rPr>
        <w:t xml:space="preserve"> to control discharge and disposal of FOG and insoluble waste.</w:t>
      </w:r>
    </w:p>
    <w:p w14:paraId="4D7796C4" w14:textId="4F6E4531" w:rsidR="00670FD2" w:rsidRPr="00435144" w:rsidRDefault="0015615B" w:rsidP="000F0726">
      <w:pPr>
        <w:pStyle w:val="Default"/>
        <w:numPr>
          <w:ilvl w:val="0"/>
          <w:numId w:val="3"/>
        </w:numPr>
        <w:spacing w:before="120"/>
        <w:ind w:left="360"/>
        <w:jc w:val="both"/>
        <w:rPr>
          <w:sz w:val="23"/>
          <w:szCs w:val="23"/>
        </w:rPr>
      </w:pPr>
      <w:r w:rsidRPr="00435144">
        <w:rPr>
          <w:b/>
          <w:bCs/>
          <w:sz w:val="23"/>
          <w:szCs w:val="23"/>
        </w:rPr>
        <w:t>Change in Operations</w:t>
      </w:r>
      <w:r w:rsidRPr="00435144">
        <w:rPr>
          <w:sz w:val="23"/>
          <w:szCs w:val="23"/>
        </w:rPr>
        <w:t xml:space="preserve"> means any change in the ownership, food types or operational procedures that have the potential to change the amount of FOG discharged by FSEs in an amount that alone or collectively causes or creates a potential for S</w:t>
      </w:r>
      <w:r w:rsidR="00A227AC">
        <w:rPr>
          <w:sz w:val="23"/>
          <w:szCs w:val="23"/>
        </w:rPr>
        <w:t>anitary Sewer Overflow (SSO)</w:t>
      </w:r>
      <w:r w:rsidRPr="00435144">
        <w:rPr>
          <w:sz w:val="23"/>
          <w:szCs w:val="23"/>
        </w:rPr>
        <w:t xml:space="preserve"> to occur.</w:t>
      </w:r>
    </w:p>
    <w:p w14:paraId="23E47869" w14:textId="1A51AC17" w:rsidR="0015615B" w:rsidRPr="00435144" w:rsidRDefault="0015615B" w:rsidP="000F0726">
      <w:pPr>
        <w:pStyle w:val="Default"/>
        <w:numPr>
          <w:ilvl w:val="0"/>
          <w:numId w:val="3"/>
        </w:numPr>
        <w:spacing w:before="120"/>
        <w:ind w:left="360"/>
        <w:jc w:val="both"/>
        <w:rPr>
          <w:rFonts w:asciiTheme="minorHAnsi" w:hAnsiTheme="minorHAnsi" w:cstheme="minorHAnsi"/>
          <w:sz w:val="23"/>
          <w:szCs w:val="23"/>
        </w:rPr>
      </w:pPr>
      <w:r w:rsidRPr="00435144">
        <w:rPr>
          <w:rFonts w:asciiTheme="minorHAnsi" w:hAnsiTheme="minorHAnsi" w:cstheme="minorHAnsi"/>
          <w:b/>
          <w:bCs/>
          <w:sz w:val="23"/>
          <w:szCs w:val="23"/>
        </w:rPr>
        <w:lastRenderedPageBreak/>
        <w:t>City</w:t>
      </w:r>
      <w:r w:rsidRPr="00435144">
        <w:rPr>
          <w:rFonts w:asciiTheme="minorHAnsi" w:hAnsiTheme="minorHAnsi" w:cstheme="minorHAnsi"/>
          <w:sz w:val="23"/>
          <w:szCs w:val="23"/>
        </w:rPr>
        <w:t xml:space="preserve"> means the City of Half Moon Bay, a municipal corporation.</w:t>
      </w:r>
    </w:p>
    <w:p w14:paraId="4A43A654" w14:textId="1971FB3E" w:rsidR="0015615B" w:rsidRPr="00435144" w:rsidRDefault="0015615B" w:rsidP="000F0726">
      <w:pPr>
        <w:pStyle w:val="Default"/>
        <w:numPr>
          <w:ilvl w:val="0"/>
          <w:numId w:val="3"/>
        </w:numPr>
        <w:spacing w:before="120"/>
        <w:ind w:left="360"/>
        <w:jc w:val="both"/>
        <w:rPr>
          <w:rFonts w:asciiTheme="minorHAnsi" w:hAnsiTheme="minorHAnsi" w:cstheme="minorHAnsi"/>
          <w:sz w:val="23"/>
          <w:szCs w:val="23"/>
        </w:rPr>
      </w:pPr>
      <w:r w:rsidRPr="00435144">
        <w:rPr>
          <w:rFonts w:asciiTheme="minorHAnsi" w:hAnsiTheme="minorHAnsi" w:cstheme="minorHAnsi"/>
          <w:b/>
          <w:bCs/>
          <w:sz w:val="23"/>
          <w:szCs w:val="23"/>
        </w:rPr>
        <w:t xml:space="preserve">Collection </w:t>
      </w:r>
      <w:r w:rsidR="004A3D97" w:rsidRPr="00435144">
        <w:rPr>
          <w:rFonts w:asciiTheme="minorHAnsi" w:hAnsiTheme="minorHAnsi" w:cstheme="minorHAnsi"/>
          <w:b/>
          <w:bCs/>
          <w:sz w:val="23"/>
          <w:szCs w:val="23"/>
        </w:rPr>
        <w:t>S</w:t>
      </w:r>
      <w:r w:rsidRPr="00435144">
        <w:rPr>
          <w:rFonts w:asciiTheme="minorHAnsi" w:hAnsiTheme="minorHAnsi" w:cstheme="minorHAnsi"/>
          <w:b/>
          <w:bCs/>
          <w:sz w:val="23"/>
          <w:szCs w:val="23"/>
        </w:rPr>
        <w:t>ystem</w:t>
      </w:r>
      <w:r w:rsidRPr="00435144">
        <w:rPr>
          <w:rFonts w:asciiTheme="minorHAnsi" w:hAnsiTheme="minorHAnsi" w:cstheme="minorHAnsi"/>
          <w:sz w:val="23"/>
          <w:szCs w:val="23"/>
        </w:rPr>
        <w:t xml:space="preserve"> means portions of the public sewer consisting of all pipes, sewers and conveyance systems conveying wastewater to the publicly owned treatment works (POTW), excluding privately owned sewer service lateral line connections.</w:t>
      </w:r>
    </w:p>
    <w:p w14:paraId="748A9B4C" w14:textId="395CE9DC" w:rsidR="00481707" w:rsidRPr="009C2C6B" w:rsidRDefault="00865776" w:rsidP="000F0726">
      <w:pPr>
        <w:pStyle w:val="Default"/>
        <w:numPr>
          <w:ilvl w:val="0"/>
          <w:numId w:val="3"/>
        </w:numPr>
        <w:spacing w:before="160"/>
        <w:ind w:left="360"/>
        <w:jc w:val="both"/>
        <w:rPr>
          <w:b/>
          <w:bCs/>
          <w:sz w:val="23"/>
          <w:szCs w:val="23"/>
        </w:rPr>
      </w:pPr>
      <w:r w:rsidRPr="009C2C6B">
        <w:rPr>
          <w:b/>
          <w:bCs/>
          <w:sz w:val="23"/>
          <w:szCs w:val="23"/>
        </w:rPr>
        <w:t>Commercial and Industrial Businesses</w:t>
      </w:r>
      <w:r w:rsidR="0076732D" w:rsidRPr="009C2C6B">
        <w:rPr>
          <w:b/>
          <w:bCs/>
          <w:sz w:val="23"/>
          <w:szCs w:val="23"/>
        </w:rPr>
        <w:t xml:space="preserve"> </w:t>
      </w:r>
      <w:r w:rsidR="0076732D" w:rsidRPr="009C2C6B">
        <w:rPr>
          <w:sz w:val="23"/>
          <w:szCs w:val="23"/>
        </w:rPr>
        <w:t xml:space="preserve">means </w:t>
      </w:r>
      <w:r w:rsidR="00497B67" w:rsidRPr="009C2C6B">
        <w:rPr>
          <w:sz w:val="23"/>
          <w:szCs w:val="23"/>
        </w:rPr>
        <w:t xml:space="preserve">entities engaged </w:t>
      </w:r>
      <w:r w:rsidR="00A227AC">
        <w:rPr>
          <w:sz w:val="23"/>
          <w:szCs w:val="23"/>
        </w:rPr>
        <w:t xml:space="preserve">in </w:t>
      </w:r>
      <w:r w:rsidR="00A8217F" w:rsidRPr="009C2C6B">
        <w:rPr>
          <w:sz w:val="23"/>
          <w:szCs w:val="23"/>
        </w:rPr>
        <w:t>business</w:t>
      </w:r>
      <w:r w:rsidR="00457EA4" w:rsidRPr="009C2C6B">
        <w:rPr>
          <w:sz w:val="23"/>
          <w:szCs w:val="23"/>
        </w:rPr>
        <w:t xml:space="preserve"> for profit</w:t>
      </w:r>
      <w:r w:rsidR="00FE2A22" w:rsidRPr="009C2C6B">
        <w:rPr>
          <w:sz w:val="23"/>
          <w:szCs w:val="23"/>
        </w:rPr>
        <w:t xml:space="preserve"> </w:t>
      </w:r>
      <w:r w:rsidR="00A8217F" w:rsidRPr="009C2C6B">
        <w:rPr>
          <w:sz w:val="23"/>
          <w:szCs w:val="23"/>
        </w:rPr>
        <w:t xml:space="preserve">and </w:t>
      </w:r>
      <w:r w:rsidR="00FE2A22" w:rsidRPr="009C2C6B">
        <w:rPr>
          <w:sz w:val="23"/>
          <w:szCs w:val="23"/>
        </w:rPr>
        <w:t xml:space="preserve">entities engaged </w:t>
      </w:r>
      <w:r w:rsidR="00497B67" w:rsidRPr="009C2C6B">
        <w:rPr>
          <w:sz w:val="23"/>
          <w:szCs w:val="23"/>
        </w:rPr>
        <w:t>in</w:t>
      </w:r>
      <w:r w:rsidR="00CC1A57" w:rsidRPr="009C2C6B">
        <w:rPr>
          <w:sz w:val="23"/>
          <w:szCs w:val="23"/>
        </w:rPr>
        <w:t xml:space="preserve"> manufacture, </w:t>
      </w:r>
      <w:proofErr w:type="gramStart"/>
      <w:r w:rsidR="00884D80" w:rsidRPr="009C2C6B">
        <w:rPr>
          <w:sz w:val="23"/>
          <w:szCs w:val="23"/>
        </w:rPr>
        <w:t>service</w:t>
      </w:r>
      <w:proofErr w:type="gramEnd"/>
      <w:r w:rsidR="00884D80" w:rsidRPr="009C2C6B">
        <w:rPr>
          <w:sz w:val="23"/>
          <w:szCs w:val="23"/>
        </w:rPr>
        <w:t xml:space="preserve"> and repair</w:t>
      </w:r>
      <w:r w:rsidR="00A8217F" w:rsidRPr="009C2C6B">
        <w:rPr>
          <w:sz w:val="23"/>
          <w:szCs w:val="23"/>
        </w:rPr>
        <w:t>.</w:t>
      </w:r>
      <w:r w:rsidR="001F156F" w:rsidRPr="009C2C6B">
        <w:rPr>
          <w:sz w:val="23"/>
          <w:szCs w:val="23"/>
        </w:rPr>
        <w:t xml:space="preserve"> </w:t>
      </w:r>
      <w:r w:rsidR="001F156F" w:rsidRPr="009C2C6B">
        <w:rPr>
          <w:color w:val="auto"/>
          <w:sz w:val="23"/>
          <w:szCs w:val="23"/>
        </w:rPr>
        <w:t>For purposes of this section, Commercial and Industrial businesses that have potential to introduce FOG and insoluble waste into the City’s collection system would include, but not be limited to, car washes</w:t>
      </w:r>
      <w:r w:rsidR="00A227AC">
        <w:rPr>
          <w:color w:val="auto"/>
          <w:sz w:val="23"/>
          <w:szCs w:val="23"/>
        </w:rPr>
        <w:t xml:space="preserve">. </w:t>
      </w:r>
      <w:r w:rsidR="00A227AC" w:rsidRPr="00A66211">
        <w:rPr>
          <w:color w:val="auto"/>
          <w:sz w:val="23"/>
          <w:szCs w:val="23"/>
        </w:rPr>
        <w:t>D</w:t>
      </w:r>
      <w:r w:rsidR="001F156F" w:rsidRPr="00A66211">
        <w:rPr>
          <w:color w:val="auto"/>
          <w:sz w:val="23"/>
          <w:szCs w:val="23"/>
        </w:rPr>
        <w:t xml:space="preserve">ental offices </w:t>
      </w:r>
      <w:r w:rsidR="00737A87" w:rsidRPr="00A66211">
        <w:rPr>
          <w:color w:val="auto"/>
          <w:sz w:val="23"/>
          <w:szCs w:val="23"/>
        </w:rPr>
        <w:t xml:space="preserve">and </w:t>
      </w:r>
      <w:r w:rsidR="009C2C6B" w:rsidRPr="00A66211">
        <w:rPr>
          <w:color w:val="auto"/>
          <w:sz w:val="23"/>
          <w:szCs w:val="23"/>
        </w:rPr>
        <w:t xml:space="preserve">facilities with </w:t>
      </w:r>
      <w:r w:rsidR="00737A87" w:rsidRPr="00A66211">
        <w:rPr>
          <w:color w:val="auto"/>
          <w:sz w:val="23"/>
          <w:szCs w:val="23"/>
        </w:rPr>
        <w:t>trash enclosures</w:t>
      </w:r>
      <w:r w:rsidR="009C2C6B" w:rsidRPr="00A66211">
        <w:rPr>
          <w:color w:val="auto"/>
          <w:sz w:val="23"/>
          <w:szCs w:val="23"/>
        </w:rPr>
        <w:t xml:space="preserve"> not associated with a FOG producer will be handled under the NDWSCP</w:t>
      </w:r>
      <w:r w:rsidR="00A66211">
        <w:rPr>
          <w:color w:val="auto"/>
          <w:sz w:val="23"/>
          <w:szCs w:val="23"/>
        </w:rPr>
        <w:t xml:space="preserve"> facilitated by Sewer Authority Mid-Coast</w:t>
      </w:r>
      <w:r w:rsidR="009C2C6B" w:rsidRPr="00A227AC">
        <w:rPr>
          <w:color w:val="auto"/>
          <w:sz w:val="23"/>
          <w:szCs w:val="23"/>
        </w:rPr>
        <w:t>.</w:t>
      </w:r>
      <w:r w:rsidR="009C2C6B" w:rsidRPr="009C2C6B">
        <w:rPr>
          <w:color w:val="auto"/>
          <w:sz w:val="23"/>
          <w:szCs w:val="23"/>
        </w:rPr>
        <w:t xml:space="preserve">  </w:t>
      </w:r>
      <w:r w:rsidR="00737A87" w:rsidRPr="009C2C6B">
        <w:rPr>
          <w:color w:val="auto"/>
          <w:sz w:val="23"/>
          <w:szCs w:val="23"/>
        </w:rPr>
        <w:t xml:space="preserve"> </w:t>
      </w:r>
      <w:r w:rsidR="001F156F" w:rsidRPr="009C2C6B">
        <w:rPr>
          <w:color w:val="auto"/>
          <w:sz w:val="23"/>
          <w:szCs w:val="23"/>
        </w:rPr>
        <w:t xml:space="preserve">  </w:t>
      </w:r>
      <w:r w:rsidR="00884D80" w:rsidRPr="009C2C6B">
        <w:rPr>
          <w:color w:val="auto"/>
          <w:sz w:val="23"/>
          <w:szCs w:val="23"/>
        </w:rPr>
        <w:t xml:space="preserve"> </w:t>
      </w:r>
      <w:r w:rsidR="00497B67" w:rsidRPr="009C2C6B">
        <w:rPr>
          <w:color w:val="auto"/>
          <w:sz w:val="23"/>
          <w:szCs w:val="23"/>
        </w:rPr>
        <w:t xml:space="preserve"> </w:t>
      </w:r>
    </w:p>
    <w:p w14:paraId="0E234CD7" w14:textId="279404D8" w:rsidR="006F3AAA" w:rsidRPr="00435144" w:rsidRDefault="00E8796F" w:rsidP="000F0726">
      <w:pPr>
        <w:pStyle w:val="Default"/>
        <w:ind w:left="270" w:hanging="270"/>
        <w:jc w:val="both"/>
        <w:rPr>
          <w:sz w:val="23"/>
          <w:szCs w:val="23"/>
        </w:rPr>
      </w:pPr>
      <w:r w:rsidRPr="00435144">
        <w:rPr>
          <w:sz w:val="23"/>
          <w:szCs w:val="23"/>
        </w:rPr>
        <w:t xml:space="preserve"> </w:t>
      </w:r>
    </w:p>
    <w:p w14:paraId="0691F2E6" w14:textId="5B1421EF" w:rsidR="00902784" w:rsidRPr="00435144" w:rsidRDefault="002B2F9C" w:rsidP="000F0726">
      <w:pPr>
        <w:pStyle w:val="Default"/>
        <w:numPr>
          <w:ilvl w:val="0"/>
          <w:numId w:val="3"/>
        </w:numPr>
        <w:spacing w:after="60"/>
        <w:ind w:left="360"/>
        <w:jc w:val="both"/>
        <w:rPr>
          <w:sz w:val="23"/>
          <w:szCs w:val="23"/>
        </w:rPr>
      </w:pPr>
      <w:r w:rsidRPr="00435144">
        <w:rPr>
          <w:b/>
          <w:bCs/>
          <w:sz w:val="23"/>
          <w:szCs w:val="23"/>
        </w:rPr>
        <w:t xml:space="preserve">Fats, Oils and Grease (FOG) </w:t>
      </w:r>
      <w:r w:rsidRPr="00435144">
        <w:rPr>
          <w:sz w:val="23"/>
          <w:szCs w:val="23"/>
        </w:rPr>
        <w:t>mean</w:t>
      </w:r>
      <w:r w:rsidR="00AB1D6A" w:rsidRPr="00435144">
        <w:rPr>
          <w:sz w:val="23"/>
          <w:szCs w:val="23"/>
        </w:rPr>
        <w:t>s</w:t>
      </w:r>
      <w:r w:rsidRPr="00435144">
        <w:rPr>
          <w:sz w:val="23"/>
          <w:szCs w:val="23"/>
        </w:rPr>
        <w:t xml:space="preserve"> </w:t>
      </w:r>
      <w:r w:rsidR="00902784" w:rsidRPr="00435144">
        <w:rPr>
          <w:sz w:val="23"/>
          <w:szCs w:val="23"/>
        </w:rPr>
        <w:t xml:space="preserve">grease, oil, </w:t>
      </w:r>
      <w:proofErr w:type="gramStart"/>
      <w:r w:rsidR="00902784" w:rsidRPr="00435144">
        <w:rPr>
          <w:sz w:val="23"/>
          <w:szCs w:val="23"/>
        </w:rPr>
        <w:t>fat</w:t>
      </w:r>
      <w:proofErr w:type="gramEnd"/>
      <w:r w:rsidR="00902784" w:rsidRPr="00435144">
        <w:rPr>
          <w:sz w:val="23"/>
          <w:szCs w:val="23"/>
        </w:rPr>
        <w:t xml:space="preserve"> or other ether soluble matter derived from animal and/or plant sources that contain multiple carbon chain triglyceride molecules, and shall include each of the following two types: </w:t>
      </w:r>
    </w:p>
    <w:p w14:paraId="64AE877C" w14:textId="5989FAB2" w:rsidR="00902784" w:rsidRPr="00435144" w:rsidRDefault="00902784" w:rsidP="000F0726">
      <w:pPr>
        <w:pStyle w:val="Default"/>
        <w:numPr>
          <w:ilvl w:val="0"/>
          <w:numId w:val="6"/>
        </w:numPr>
        <w:spacing w:after="60"/>
        <w:ind w:left="810" w:hanging="90"/>
        <w:jc w:val="both"/>
        <w:rPr>
          <w:sz w:val="23"/>
          <w:szCs w:val="23"/>
        </w:rPr>
      </w:pPr>
      <w:r w:rsidRPr="00435144">
        <w:rPr>
          <w:sz w:val="23"/>
          <w:szCs w:val="23"/>
        </w:rPr>
        <w:t xml:space="preserve">Dispersed grease, which means grease which is not floatable </w:t>
      </w:r>
      <w:proofErr w:type="gramStart"/>
      <w:r w:rsidRPr="00435144">
        <w:rPr>
          <w:sz w:val="23"/>
          <w:szCs w:val="23"/>
        </w:rPr>
        <w:t>grease;</w:t>
      </w:r>
      <w:proofErr w:type="gramEnd"/>
      <w:r w:rsidRPr="00435144">
        <w:rPr>
          <w:sz w:val="23"/>
          <w:szCs w:val="23"/>
        </w:rPr>
        <w:t xml:space="preserve"> </w:t>
      </w:r>
    </w:p>
    <w:p w14:paraId="425186B1" w14:textId="59F15F30" w:rsidR="000C5D89" w:rsidRPr="00435144" w:rsidRDefault="00902784" w:rsidP="000F0726">
      <w:pPr>
        <w:pStyle w:val="Default"/>
        <w:numPr>
          <w:ilvl w:val="0"/>
          <w:numId w:val="6"/>
        </w:numPr>
        <w:spacing w:after="120"/>
        <w:ind w:left="810" w:hanging="90"/>
        <w:jc w:val="both"/>
        <w:rPr>
          <w:sz w:val="23"/>
          <w:szCs w:val="23"/>
        </w:rPr>
      </w:pPr>
      <w:r w:rsidRPr="00435144">
        <w:rPr>
          <w:sz w:val="23"/>
          <w:szCs w:val="23"/>
        </w:rPr>
        <w:t xml:space="preserve">Floatable grease, which means grease which floats on the surface of quiescent sewage water or other liquid or which floats upon dilution of the liquid with water </w:t>
      </w:r>
      <w:r w:rsidR="002B2F9C" w:rsidRPr="00435144">
        <w:rPr>
          <w:sz w:val="23"/>
          <w:szCs w:val="23"/>
        </w:rPr>
        <w:t>and include</w:t>
      </w:r>
      <w:r w:rsidR="00AB1D6A" w:rsidRPr="00435144">
        <w:rPr>
          <w:sz w:val="23"/>
          <w:szCs w:val="23"/>
        </w:rPr>
        <w:t>s</w:t>
      </w:r>
      <w:r w:rsidR="002B2F9C" w:rsidRPr="00435144">
        <w:rPr>
          <w:sz w:val="23"/>
          <w:szCs w:val="23"/>
        </w:rPr>
        <w:t xml:space="preserve"> any waste containing quantities or concentrations of dispersed biodegradable fats, </w:t>
      </w:r>
      <w:proofErr w:type="gramStart"/>
      <w:r w:rsidR="002B2F9C" w:rsidRPr="00435144">
        <w:rPr>
          <w:sz w:val="23"/>
          <w:szCs w:val="23"/>
        </w:rPr>
        <w:t>oils</w:t>
      </w:r>
      <w:proofErr w:type="gramEnd"/>
      <w:r w:rsidR="002B2F9C" w:rsidRPr="00435144">
        <w:rPr>
          <w:sz w:val="23"/>
          <w:szCs w:val="23"/>
        </w:rPr>
        <w:t xml:space="preserve"> and greases. </w:t>
      </w:r>
    </w:p>
    <w:p w14:paraId="2CA9C0A2" w14:textId="230359F3" w:rsidR="001C6D14" w:rsidRPr="00A66211" w:rsidRDefault="001C6D14" w:rsidP="00435144">
      <w:pPr>
        <w:pStyle w:val="ListParagraph"/>
        <w:numPr>
          <w:ilvl w:val="0"/>
          <w:numId w:val="3"/>
        </w:numPr>
        <w:spacing w:after="120" w:line="240" w:lineRule="auto"/>
        <w:ind w:left="360"/>
        <w:contextualSpacing w:val="0"/>
        <w:jc w:val="both"/>
        <w:rPr>
          <w:rFonts w:ascii="Calibri" w:hAnsi="Calibri" w:cs="Calibri"/>
          <w:color w:val="000000"/>
          <w:sz w:val="23"/>
          <w:szCs w:val="23"/>
        </w:rPr>
      </w:pPr>
      <w:r w:rsidRPr="00435144">
        <w:rPr>
          <w:rFonts w:ascii="Calibri" w:hAnsi="Calibri" w:cs="Calibri"/>
          <w:b/>
          <w:bCs/>
          <w:color w:val="000000"/>
          <w:sz w:val="23"/>
          <w:szCs w:val="23"/>
        </w:rPr>
        <w:t>FOG Control Program</w:t>
      </w:r>
      <w:r w:rsidR="004A3D97" w:rsidRPr="00435144">
        <w:rPr>
          <w:rFonts w:ascii="Calibri" w:hAnsi="Calibri" w:cs="Calibri"/>
          <w:b/>
          <w:bCs/>
          <w:color w:val="000000"/>
          <w:sz w:val="23"/>
          <w:szCs w:val="23"/>
        </w:rPr>
        <w:t xml:space="preserve"> (FOGCP)</w:t>
      </w:r>
      <w:r w:rsidRPr="00435144">
        <w:rPr>
          <w:rFonts w:ascii="Calibri" w:hAnsi="Calibri" w:cs="Calibri"/>
          <w:color w:val="000000"/>
          <w:sz w:val="23"/>
          <w:szCs w:val="23"/>
        </w:rPr>
        <w:t xml:space="preserve"> </w:t>
      </w:r>
      <w:r w:rsidR="00DF6E2A" w:rsidRPr="00435144">
        <w:rPr>
          <w:sz w:val="23"/>
          <w:szCs w:val="23"/>
        </w:rPr>
        <w:t xml:space="preserve">means the City’s program to administer the requirements of this Section and the General Waste Discharge Requirements of the </w:t>
      </w:r>
      <w:r w:rsidR="00DF6E2A" w:rsidRPr="000D3BCC">
        <w:rPr>
          <w:sz w:val="23"/>
          <w:szCs w:val="23"/>
        </w:rPr>
        <w:t xml:space="preserve">State Water Resources Control </w:t>
      </w:r>
      <w:r w:rsidR="00DF6E2A" w:rsidRPr="00EE1F85">
        <w:rPr>
          <w:color w:val="000000" w:themeColor="text1"/>
          <w:sz w:val="23"/>
          <w:szCs w:val="23"/>
        </w:rPr>
        <w:t xml:space="preserve">Board </w:t>
      </w:r>
      <w:r w:rsidR="00A43A84" w:rsidRPr="00EE1F85">
        <w:rPr>
          <w:color w:val="000000" w:themeColor="text1"/>
          <w:sz w:val="23"/>
          <w:szCs w:val="23"/>
        </w:rPr>
        <w:t>O</w:t>
      </w:r>
      <w:r w:rsidR="00DF6E2A" w:rsidRPr="00EE1F85">
        <w:rPr>
          <w:color w:val="000000" w:themeColor="text1"/>
          <w:sz w:val="23"/>
          <w:szCs w:val="23"/>
        </w:rPr>
        <w:t xml:space="preserve">rder No. </w:t>
      </w:r>
      <w:r w:rsidR="00A66211" w:rsidRPr="00EE1F85">
        <w:rPr>
          <w:color w:val="000000" w:themeColor="text1"/>
          <w:sz w:val="23"/>
          <w:szCs w:val="23"/>
        </w:rPr>
        <w:t>2022-0103-DWQ</w:t>
      </w:r>
      <w:r w:rsidR="00DF6E2A" w:rsidRPr="00EE1F85">
        <w:rPr>
          <w:color w:val="000000" w:themeColor="text1"/>
          <w:sz w:val="23"/>
          <w:szCs w:val="23"/>
        </w:rPr>
        <w:t xml:space="preserve">.  All </w:t>
      </w:r>
      <w:r w:rsidR="00DF6E2A" w:rsidRPr="00435144">
        <w:rPr>
          <w:sz w:val="23"/>
          <w:szCs w:val="23"/>
        </w:rPr>
        <w:t>FSEs</w:t>
      </w:r>
      <w:r w:rsidR="00A43A84" w:rsidRPr="00435144">
        <w:rPr>
          <w:sz w:val="23"/>
          <w:szCs w:val="23"/>
        </w:rPr>
        <w:t xml:space="preserve">, </w:t>
      </w:r>
      <w:r w:rsidR="00A43A84" w:rsidRPr="00A227AC">
        <w:rPr>
          <w:sz w:val="23"/>
          <w:szCs w:val="23"/>
        </w:rPr>
        <w:t>commercial and industrial businesses,</w:t>
      </w:r>
      <w:r w:rsidR="00DF6E2A" w:rsidRPr="00A227AC">
        <w:rPr>
          <w:sz w:val="23"/>
          <w:szCs w:val="23"/>
        </w:rPr>
        <w:t xml:space="preserve"> and other entities </w:t>
      </w:r>
      <w:r w:rsidR="00A43A84" w:rsidRPr="00A227AC">
        <w:rPr>
          <w:sz w:val="23"/>
          <w:szCs w:val="23"/>
        </w:rPr>
        <w:t xml:space="preserve">with potential to introduce </w:t>
      </w:r>
      <w:r w:rsidR="00DF6E2A" w:rsidRPr="00A227AC">
        <w:rPr>
          <w:sz w:val="23"/>
          <w:szCs w:val="23"/>
        </w:rPr>
        <w:t xml:space="preserve">grease, sand or other insoluble waste into the City’s Collection System are </w:t>
      </w:r>
      <w:r w:rsidR="00DF6E2A" w:rsidRPr="00A66211">
        <w:rPr>
          <w:sz w:val="23"/>
          <w:szCs w:val="23"/>
        </w:rPr>
        <w:t xml:space="preserve">required to participate in the </w:t>
      </w:r>
      <w:r w:rsidR="00A227AC" w:rsidRPr="00A66211">
        <w:rPr>
          <w:sz w:val="23"/>
          <w:szCs w:val="23"/>
        </w:rPr>
        <w:t xml:space="preserve">City’s Fog Control </w:t>
      </w:r>
      <w:r w:rsidR="00DF6E2A" w:rsidRPr="00A66211">
        <w:rPr>
          <w:sz w:val="23"/>
          <w:szCs w:val="23"/>
        </w:rPr>
        <w:t xml:space="preserve">Program.  </w:t>
      </w:r>
    </w:p>
    <w:p w14:paraId="37839D1D" w14:textId="799FE4BE" w:rsidR="001C6D14" w:rsidRPr="00435144" w:rsidRDefault="001C6D14" w:rsidP="00435144">
      <w:pPr>
        <w:pStyle w:val="Default"/>
        <w:numPr>
          <w:ilvl w:val="0"/>
          <w:numId w:val="3"/>
        </w:numPr>
        <w:spacing w:after="120"/>
        <w:ind w:left="360" w:right="57"/>
        <w:jc w:val="both"/>
        <w:rPr>
          <w:sz w:val="23"/>
          <w:szCs w:val="23"/>
        </w:rPr>
      </w:pPr>
      <w:r w:rsidRPr="00435144">
        <w:rPr>
          <w:b/>
          <w:bCs/>
          <w:sz w:val="23"/>
          <w:szCs w:val="23"/>
        </w:rPr>
        <w:t>FOG Wastewater Discharge Permit (FOG WDP)</w:t>
      </w:r>
      <w:r w:rsidRPr="00435144">
        <w:rPr>
          <w:sz w:val="23"/>
          <w:szCs w:val="23"/>
        </w:rPr>
        <w:t xml:space="preserve"> </w:t>
      </w:r>
      <w:r w:rsidR="003B23CE" w:rsidRPr="00435144">
        <w:rPr>
          <w:sz w:val="23"/>
          <w:szCs w:val="23"/>
        </w:rPr>
        <w:t xml:space="preserve">means a permit issued by the City to a FSE, or other entity that might introduce </w:t>
      </w:r>
      <w:r w:rsidR="009D0A15" w:rsidRPr="00435144">
        <w:rPr>
          <w:sz w:val="23"/>
          <w:szCs w:val="23"/>
        </w:rPr>
        <w:t xml:space="preserve">fats, oils, </w:t>
      </w:r>
      <w:r w:rsidR="003B23CE" w:rsidRPr="00435144">
        <w:rPr>
          <w:sz w:val="23"/>
          <w:szCs w:val="23"/>
        </w:rPr>
        <w:t xml:space="preserve">grease, </w:t>
      </w:r>
      <w:r w:rsidR="003B23CE" w:rsidRPr="00324F40">
        <w:rPr>
          <w:sz w:val="23"/>
          <w:szCs w:val="23"/>
        </w:rPr>
        <w:t>sand or other insoluble waste into</w:t>
      </w:r>
      <w:r w:rsidR="003B23CE" w:rsidRPr="00435144">
        <w:rPr>
          <w:sz w:val="23"/>
          <w:szCs w:val="23"/>
        </w:rPr>
        <w:t xml:space="preserve"> the City’s collection system, </w:t>
      </w:r>
      <w:r w:rsidR="009D0A15" w:rsidRPr="00435144">
        <w:rPr>
          <w:sz w:val="23"/>
          <w:szCs w:val="23"/>
        </w:rPr>
        <w:t xml:space="preserve">authorizing </w:t>
      </w:r>
      <w:r w:rsidR="009232F7">
        <w:rPr>
          <w:sz w:val="23"/>
          <w:szCs w:val="23"/>
        </w:rPr>
        <w:t>the</w:t>
      </w:r>
      <w:r w:rsidR="009D0A15" w:rsidRPr="00435144">
        <w:rPr>
          <w:sz w:val="23"/>
          <w:szCs w:val="23"/>
        </w:rPr>
        <w:t xml:space="preserve"> permittee to discharge wastewater into </w:t>
      </w:r>
      <w:r w:rsidR="003B23CE" w:rsidRPr="00435144">
        <w:rPr>
          <w:sz w:val="23"/>
          <w:szCs w:val="23"/>
        </w:rPr>
        <w:t>the City</w:t>
      </w:r>
      <w:r w:rsidR="009232F7">
        <w:rPr>
          <w:sz w:val="23"/>
          <w:szCs w:val="23"/>
        </w:rPr>
        <w:t>’s</w:t>
      </w:r>
      <w:r w:rsidR="003B23CE" w:rsidRPr="00435144">
        <w:rPr>
          <w:sz w:val="23"/>
          <w:szCs w:val="23"/>
        </w:rPr>
        <w:t xml:space="preserve"> sewer </w:t>
      </w:r>
      <w:r w:rsidR="009232F7">
        <w:rPr>
          <w:sz w:val="23"/>
          <w:szCs w:val="23"/>
        </w:rPr>
        <w:t xml:space="preserve">collection </w:t>
      </w:r>
      <w:r w:rsidR="003B23CE" w:rsidRPr="00435144">
        <w:rPr>
          <w:sz w:val="23"/>
          <w:szCs w:val="23"/>
        </w:rPr>
        <w:t xml:space="preserve">system </w:t>
      </w:r>
      <w:r w:rsidR="009D0A15" w:rsidRPr="00435144">
        <w:rPr>
          <w:sz w:val="23"/>
          <w:szCs w:val="23"/>
        </w:rPr>
        <w:t xml:space="preserve">subject to and in </w:t>
      </w:r>
      <w:r w:rsidR="003B23CE" w:rsidRPr="00435144">
        <w:rPr>
          <w:sz w:val="23"/>
          <w:szCs w:val="23"/>
        </w:rPr>
        <w:t xml:space="preserve">compliance with the terms, conditions, and criteria of the FOG Control Program </w:t>
      </w:r>
      <w:r w:rsidR="00DF6E2A" w:rsidRPr="00435144">
        <w:rPr>
          <w:sz w:val="23"/>
          <w:szCs w:val="23"/>
        </w:rPr>
        <w:t>as set forth in this Chapter</w:t>
      </w:r>
      <w:r w:rsidR="009232F7">
        <w:rPr>
          <w:sz w:val="23"/>
          <w:szCs w:val="23"/>
        </w:rPr>
        <w:t xml:space="preserve">. </w:t>
      </w:r>
      <w:r w:rsidR="009D0A15" w:rsidRPr="00435144">
        <w:rPr>
          <w:sz w:val="23"/>
          <w:szCs w:val="23"/>
        </w:rPr>
        <w:t xml:space="preserve"> </w:t>
      </w:r>
    </w:p>
    <w:p w14:paraId="136552E2" w14:textId="02EF2D4E" w:rsidR="000C5D89" w:rsidRPr="00435144" w:rsidRDefault="000C5D89" w:rsidP="00435144">
      <w:pPr>
        <w:pStyle w:val="ListParagraph"/>
        <w:numPr>
          <w:ilvl w:val="0"/>
          <w:numId w:val="3"/>
        </w:numPr>
        <w:spacing w:after="120" w:line="240" w:lineRule="auto"/>
        <w:ind w:left="360"/>
        <w:contextualSpacing w:val="0"/>
        <w:jc w:val="both"/>
        <w:rPr>
          <w:rFonts w:ascii="Calibri" w:hAnsi="Calibri" w:cs="Calibri"/>
          <w:color w:val="000000"/>
          <w:sz w:val="23"/>
          <w:szCs w:val="23"/>
        </w:rPr>
      </w:pPr>
      <w:r w:rsidRPr="00435144">
        <w:rPr>
          <w:b/>
          <w:bCs/>
          <w:sz w:val="23"/>
          <w:szCs w:val="23"/>
        </w:rPr>
        <w:t xml:space="preserve">Food </w:t>
      </w:r>
      <w:r w:rsidR="00E07552" w:rsidRPr="00435144">
        <w:rPr>
          <w:b/>
          <w:bCs/>
          <w:sz w:val="23"/>
          <w:szCs w:val="23"/>
        </w:rPr>
        <w:t>M</w:t>
      </w:r>
      <w:r w:rsidRPr="00435144">
        <w:rPr>
          <w:b/>
          <w:bCs/>
          <w:sz w:val="23"/>
          <w:szCs w:val="23"/>
        </w:rPr>
        <w:t>anufacturer</w:t>
      </w:r>
      <w:r w:rsidR="00E07552" w:rsidRPr="00435144">
        <w:rPr>
          <w:b/>
          <w:bCs/>
          <w:sz w:val="23"/>
          <w:szCs w:val="23"/>
        </w:rPr>
        <w:t>/</w:t>
      </w:r>
      <w:r w:rsidR="005A11EA" w:rsidRPr="00435144">
        <w:rPr>
          <w:b/>
          <w:bCs/>
          <w:sz w:val="23"/>
          <w:szCs w:val="23"/>
        </w:rPr>
        <w:t xml:space="preserve">Food </w:t>
      </w:r>
      <w:r w:rsidR="004E2F79" w:rsidRPr="00435144">
        <w:rPr>
          <w:b/>
          <w:bCs/>
          <w:sz w:val="23"/>
          <w:szCs w:val="23"/>
        </w:rPr>
        <w:t>P</w:t>
      </w:r>
      <w:r w:rsidRPr="00435144">
        <w:rPr>
          <w:b/>
          <w:bCs/>
          <w:sz w:val="23"/>
          <w:szCs w:val="23"/>
        </w:rPr>
        <w:t>rocessor</w:t>
      </w:r>
      <w:r w:rsidR="00E07552" w:rsidRPr="00435144">
        <w:rPr>
          <w:b/>
          <w:bCs/>
          <w:sz w:val="23"/>
          <w:szCs w:val="23"/>
        </w:rPr>
        <w:t xml:space="preserve"> (FM/P) </w:t>
      </w:r>
      <w:r w:rsidR="00E07552" w:rsidRPr="00435144">
        <w:rPr>
          <w:sz w:val="23"/>
          <w:szCs w:val="23"/>
        </w:rPr>
        <w:t>means</w:t>
      </w:r>
      <w:r w:rsidR="001B7C01" w:rsidRPr="00435144">
        <w:rPr>
          <w:sz w:val="23"/>
          <w:szCs w:val="23"/>
        </w:rPr>
        <w:t xml:space="preserve"> </w:t>
      </w:r>
      <w:r w:rsidR="001B7C01" w:rsidRPr="00435144">
        <w:rPr>
          <w:rFonts w:ascii="Calibri" w:hAnsi="Calibri" w:cs="Calibri"/>
          <w:color w:val="000000"/>
          <w:sz w:val="23"/>
          <w:szCs w:val="23"/>
        </w:rPr>
        <w:t xml:space="preserve">any entity utilizing the City’s sewer collection system for operation in a permanently constructed structure, </w:t>
      </w:r>
      <w:proofErr w:type="gramStart"/>
      <w:r w:rsidR="001B7C01" w:rsidRPr="00435144">
        <w:rPr>
          <w:rFonts w:ascii="Calibri" w:hAnsi="Calibri" w:cs="Calibri"/>
          <w:color w:val="000000"/>
          <w:sz w:val="23"/>
          <w:szCs w:val="23"/>
        </w:rPr>
        <w:t>maintained</w:t>
      </w:r>
      <w:proofErr w:type="gramEnd"/>
      <w:r w:rsidR="001B7C01" w:rsidRPr="00435144">
        <w:rPr>
          <w:rFonts w:ascii="Calibri" w:hAnsi="Calibri" w:cs="Calibri"/>
          <w:color w:val="000000"/>
          <w:sz w:val="23"/>
          <w:szCs w:val="23"/>
        </w:rPr>
        <w:t xml:space="preserve"> and used or operated for the purpose of storing, preparing, serving, or manufacturing, packaging, or otherwise handling food for consumption by the public or for sale to other entities, its members, or employees. </w:t>
      </w:r>
    </w:p>
    <w:p w14:paraId="3EB43720" w14:textId="43B9A78C" w:rsidR="002B2F9C" w:rsidRPr="00435144" w:rsidRDefault="002B2F9C" w:rsidP="00435144">
      <w:pPr>
        <w:pStyle w:val="Default"/>
        <w:numPr>
          <w:ilvl w:val="0"/>
          <w:numId w:val="3"/>
        </w:numPr>
        <w:spacing w:after="120"/>
        <w:ind w:left="360"/>
        <w:jc w:val="both"/>
        <w:rPr>
          <w:sz w:val="23"/>
          <w:szCs w:val="23"/>
        </w:rPr>
      </w:pPr>
      <w:r w:rsidRPr="00435144">
        <w:rPr>
          <w:b/>
          <w:bCs/>
          <w:sz w:val="23"/>
          <w:szCs w:val="23"/>
        </w:rPr>
        <w:t xml:space="preserve">Food Service Establishment (FSE) </w:t>
      </w:r>
      <w:r w:rsidR="001B7C01" w:rsidRPr="00A66211">
        <w:rPr>
          <w:sz w:val="23"/>
          <w:szCs w:val="23"/>
        </w:rPr>
        <w:t>means</w:t>
      </w:r>
      <w:r w:rsidR="0000183E" w:rsidRPr="00A66211">
        <w:rPr>
          <w:sz w:val="23"/>
          <w:szCs w:val="23"/>
        </w:rPr>
        <w:t xml:space="preserve"> a non-residential wastewater discharger</w:t>
      </w:r>
      <w:r w:rsidR="0000183E" w:rsidRPr="00435144">
        <w:rPr>
          <w:sz w:val="23"/>
          <w:szCs w:val="23"/>
        </w:rPr>
        <w:t xml:space="preserve"> that engages in activities of preparing, serving, or otherwise making available food for</w:t>
      </w:r>
      <w:r w:rsidR="007D26D3" w:rsidRPr="00435144">
        <w:rPr>
          <w:sz w:val="23"/>
          <w:szCs w:val="23"/>
        </w:rPr>
        <w:t xml:space="preserve"> </w:t>
      </w:r>
      <w:r w:rsidR="0000183E" w:rsidRPr="00435144">
        <w:rPr>
          <w:sz w:val="23"/>
          <w:szCs w:val="23"/>
        </w:rPr>
        <w:t>consumption by the public or on the premises, including</w:t>
      </w:r>
      <w:r w:rsidR="00D35F23">
        <w:rPr>
          <w:sz w:val="23"/>
          <w:szCs w:val="23"/>
        </w:rPr>
        <w:t>, but not limited to,</w:t>
      </w:r>
      <w:r w:rsidR="0000183E" w:rsidRPr="00435144">
        <w:rPr>
          <w:sz w:val="23"/>
          <w:szCs w:val="23"/>
        </w:rPr>
        <w:t xml:space="preserve"> restaurants, commercial kitchens, caterers, hotels and motels, schools, hospitals, prisons, correctional facilities, nursing homes, care institutions, and any other facility preparing and serving food for public consumption. </w:t>
      </w:r>
    </w:p>
    <w:p w14:paraId="23C808D4" w14:textId="050D711F" w:rsidR="001C6D14" w:rsidRPr="00BE3681" w:rsidRDefault="001C6D14" w:rsidP="00BE3681">
      <w:pPr>
        <w:pStyle w:val="Default"/>
        <w:spacing w:after="120"/>
        <w:ind w:left="360"/>
        <w:jc w:val="both"/>
        <w:rPr>
          <w:sz w:val="23"/>
          <w:szCs w:val="23"/>
        </w:rPr>
      </w:pPr>
      <w:r w:rsidRPr="00BE3681">
        <w:rPr>
          <w:sz w:val="23"/>
          <w:szCs w:val="23"/>
        </w:rPr>
        <w:t xml:space="preserve">A limited food preparation establishment is not considered an FSE when engaged only in reheating, hot holding, or assembly of ready to eat food products, </w:t>
      </w:r>
      <w:proofErr w:type="gramStart"/>
      <w:r w:rsidRPr="00BE3681">
        <w:rPr>
          <w:sz w:val="23"/>
          <w:szCs w:val="23"/>
        </w:rPr>
        <w:t>provided that</w:t>
      </w:r>
      <w:proofErr w:type="gramEnd"/>
      <w:r w:rsidRPr="00BE3681">
        <w:rPr>
          <w:sz w:val="23"/>
          <w:szCs w:val="23"/>
        </w:rPr>
        <w:t xml:space="preserve"> there is no wastewater discharge containing FOG.</w:t>
      </w:r>
    </w:p>
    <w:p w14:paraId="2C11CFC8" w14:textId="6E35EBD2" w:rsidR="00F335D0" w:rsidRPr="00435144" w:rsidRDefault="002B2F9C" w:rsidP="00435144">
      <w:pPr>
        <w:pStyle w:val="Default"/>
        <w:numPr>
          <w:ilvl w:val="0"/>
          <w:numId w:val="3"/>
        </w:numPr>
        <w:spacing w:after="120"/>
        <w:ind w:left="360"/>
        <w:jc w:val="both"/>
        <w:rPr>
          <w:sz w:val="23"/>
          <w:szCs w:val="23"/>
        </w:rPr>
      </w:pPr>
      <w:r w:rsidRPr="00435144">
        <w:rPr>
          <w:b/>
          <w:bCs/>
          <w:sz w:val="23"/>
          <w:szCs w:val="23"/>
        </w:rPr>
        <w:t xml:space="preserve">Food Grinder </w:t>
      </w:r>
      <w:r w:rsidRPr="00435144">
        <w:rPr>
          <w:sz w:val="23"/>
          <w:szCs w:val="23"/>
        </w:rPr>
        <w:t>or garbage grinder or garbage disposal mean</w:t>
      </w:r>
      <w:r w:rsidR="00AB1D6A" w:rsidRPr="00435144">
        <w:rPr>
          <w:sz w:val="23"/>
          <w:szCs w:val="23"/>
        </w:rPr>
        <w:t>s</w:t>
      </w:r>
      <w:r w:rsidRPr="00435144">
        <w:rPr>
          <w:sz w:val="23"/>
          <w:szCs w:val="23"/>
        </w:rPr>
        <w:t xml:space="preserve"> any device installed in the plumbing or sanitary sewage system for the purpose of grinding food waste or food preparation byproducts for the purpose of disposing into the </w:t>
      </w:r>
      <w:r w:rsidR="00D60477" w:rsidRPr="00435144">
        <w:rPr>
          <w:sz w:val="23"/>
          <w:szCs w:val="23"/>
        </w:rPr>
        <w:t>City</w:t>
      </w:r>
      <w:r w:rsidRPr="00435144">
        <w:rPr>
          <w:sz w:val="23"/>
          <w:szCs w:val="23"/>
        </w:rPr>
        <w:t xml:space="preserve"> sewer system. </w:t>
      </w:r>
    </w:p>
    <w:p w14:paraId="6B3322F3" w14:textId="2D93D5E3" w:rsidR="002B2F9C" w:rsidRPr="00435144" w:rsidRDefault="002B2F9C" w:rsidP="00435144">
      <w:pPr>
        <w:pStyle w:val="Default"/>
        <w:numPr>
          <w:ilvl w:val="0"/>
          <w:numId w:val="3"/>
        </w:numPr>
        <w:spacing w:after="120"/>
        <w:ind w:left="360" w:right="57"/>
        <w:jc w:val="both"/>
        <w:rPr>
          <w:sz w:val="23"/>
          <w:szCs w:val="23"/>
        </w:rPr>
      </w:pPr>
      <w:r w:rsidRPr="00435144">
        <w:rPr>
          <w:b/>
          <w:bCs/>
          <w:sz w:val="23"/>
          <w:szCs w:val="23"/>
        </w:rPr>
        <w:lastRenderedPageBreak/>
        <w:t xml:space="preserve">Grease Control Device (GCD) </w:t>
      </w:r>
      <w:r w:rsidRPr="00435144">
        <w:rPr>
          <w:sz w:val="23"/>
          <w:szCs w:val="23"/>
        </w:rPr>
        <w:t>mean</w:t>
      </w:r>
      <w:r w:rsidR="005C2741" w:rsidRPr="00435144">
        <w:rPr>
          <w:sz w:val="23"/>
          <w:szCs w:val="23"/>
        </w:rPr>
        <w:t>s</w:t>
      </w:r>
      <w:r w:rsidRPr="00435144">
        <w:rPr>
          <w:sz w:val="23"/>
          <w:szCs w:val="23"/>
        </w:rPr>
        <w:t xml:space="preserve"> any Grease Interceptor, Grease Trap, or other mechanism, device, or process, which is attached to, or is applied to, wastewater plumbing fixtures and lines, the purpose of which is to trap or collect or treat FOG-laden wastewater prior to its discharge into the </w:t>
      </w:r>
      <w:r w:rsidR="00D60477" w:rsidRPr="00435144">
        <w:rPr>
          <w:sz w:val="23"/>
          <w:szCs w:val="23"/>
        </w:rPr>
        <w:t>City</w:t>
      </w:r>
      <w:r w:rsidRPr="00435144">
        <w:rPr>
          <w:sz w:val="23"/>
          <w:szCs w:val="23"/>
        </w:rPr>
        <w:t xml:space="preserve"> sewer system. “Grease Control Device” also includes any other </w:t>
      </w:r>
      <w:r w:rsidR="00D60477" w:rsidRPr="00435144">
        <w:rPr>
          <w:sz w:val="23"/>
          <w:szCs w:val="23"/>
        </w:rPr>
        <w:t>City</w:t>
      </w:r>
      <w:r w:rsidRPr="00435144">
        <w:rPr>
          <w:sz w:val="23"/>
          <w:szCs w:val="23"/>
        </w:rPr>
        <w:t xml:space="preserve"> approved method to reduce FOG. Grease Control Devices must be sized in accordance with the California Plumbing Code</w:t>
      </w:r>
      <w:r w:rsidR="00324F40">
        <w:rPr>
          <w:sz w:val="23"/>
          <w:szCs w:val="23"/>
        </w:rPr>
        <w:t xml:space="preserve"> and this Chapter</w:t>
      </w:r>
      <w:r w:rsidRPr="00435144">
        <w:rPr>
          <w:sz w:val="23"/>
          <w:szCs w:val="23"/>
        </w:rPr>
        <w:t xml:space="preserve">. </w:t>
      </w:r>
    </w:p>
    <w:p w14:paraId="20E89B27" w14:textId="08E9BD89" w:rsidR="002B2F9C" w:rsidRPr="000F3A50" w:rsidRDefault="002B2F9C" w:rsidP="00435144">
      <w:pPr>
        <w:pStyle w:val="Default"/>
        <w:numPr>
          <w:ilvl w:val="0"/>
          <w:numId w:val="3"/>
        </w:numPr>
        <w:spacing w:after="120"/>
        <w:ind w:left="360" w:right="90"/>
        <w:jc w:val="both"/>
        <w:rPr>
          <w:sz w:val="23"/>
          <w:szCs w:val="23"/>
        </w:rPr>
      </w:pPr>
      <w:r w:rsidRPr="00435144">
        <w:rPr>
          <w:b/>
          <w:bCs/>
          <w:sz w:val="23"/>
          <w:szCs w:val="23"/>
        </w:rPr>
        <w:t>Grease</w:t>
      </w:r>
      <w:r w:rsidR="00D60477" w:rsidRPr="00435144">
        <w:rPr>
          <w:b/>
          <w:bCs/>
          <w:sz w:val="23"/>
          <w:szCs w:val="23"/>
        </w:rPr>
        <w:t>/Sand</w:t>
      </w:r>
      <w:r w:rsidRPr="00435144">
        <w:rPr>
          <w:b/>
          <w:bCs/>
          <w:sz w:val="23"/>
          <w:szCs w:val="23"/>
        </w:rPr>
        <w:t xml:space="preserve"> Interceptor </w:t>
      </w:r>
      <w:r w:rsidR="005C2741" w:rsidRPr="00435144">
        <w:rPr>
          <w:sz w:val="23"/>
          <w:szCs w:val="23"/>
        </w:rPr>
        <w:t>m</w:t>
      </w:r>
      <w:r w:rsidRPr="00435144">
        <w:rPr>
          <w:sz w:val="23"/>
          <w:szCs w:val="23"/>
        </w:rPr>
        <w:t>ean</w:t>
      </w:r>
      <w:r w:rsidR="005C2741" w:rsidRPr="00435144">
        <w:rPr>
          <w:sz w:val="23"/>
          <w:szCs w:val="23"/>
        </w:rPr>
        <w:t>s</w:t>
      </w:r>
      <w:r w:rsidRPr="00435144">
        <w:rPr>
          <w:sz w:val="23"/>
          <w:szCs w:val="23"/>
        </w:rPr>
        <w:t xml:space="preserve"> a </w:t>
      </w:r>
      <w:proofErr w:type="gramStart"/>
      <w:r w:rsidR="00D60477" w:rsidRPr="00435144">
        <w:rPr>
          <w:sz w:val="23"/>
          <w:szCs w:val="23"/>
        </w:rPr>
        <w:t>City</w:t>
      </w:r>
      <w:proofErr w:type="gramEnd"/>
      <w:r w:rsidRPr="00435144">
        <w:rPr>
          <w:sz w:val="23"/>
          <w:szCs w:val="23"/>
        </w:rPr>
        <w:t xml:space="preserve"> approved multi-compartment device that is required to be located, as according to the California Plumbing Code, </w:t>
      </w:r>
      <w:r w:rsidRPr="000D3BCC">
        <w:rPr>
          <w:color w:val="auto"/>
          <w:sz w:val="23"/>
          <w:szCs w:val="23"/>
        </w:rPr>
        <w:t>between a</w:t>
      </w:r>
      <w:r w:rsidR="009C2C6B" w:rsidRPr="000D3BCC">
        <w:rPr>
          <w:color w:val="auto"/>
          <w:sz w:val="23"/>
          <w:szCs w:val="23"/>
        </w:rPr>
        <w:t xml:space="preserve"> discharger </w:t>
      </w:r>
      <w:r w:rsidRPr="000D3BCC">
        <w:rPr>
          <w:color w:val="auto"/>
          <w:sz w:val="23"/>
          <w:szCs w:val="23"/>
        </w:rPr>
        <w:t>an</w:t>
      </w:r>
      <w:r w:rsidRPr="000D3BCC">
        <w:rPr>
          <w:sz w:val="23"/>
          <w:szCs w:val="23"/>
        </w:rPr>
        <w:t>d the</w:t>
      </w:r>
      <w:r w:rsidR="000D3BCC" w:rsidRPr="000D3BCC">
        <w:rPr>
          <w:sz w:val="23"/>
          <w:szCs w:val="23"/>
        </w:rPr>
        <w:t xml:space="preserve"> discharger’s </w:t>
      </w:r>
      <w:r w:rsidRPr="000D3BCC">
        <w:rPr>
          <w:sz w:val="23"/>
          <w:szCs w:val="23"/>
        </w:rPr>
        <w:t xml:space="preserve">connection to the </w:t>
      </w:r>
      <w:r w:rsidR="00D60477" w:rsidRPr="000D3BCC">
        <w:rPr>
          <w:sz w:val="23"/>
          <w:szCs w:val="23"/>
        </w:rPr>
        <w:t>City</w:t>
      </w:r>
      <w:r w:rsidRPr="000D3BCC">
        <w:rPr>
          <w:sz w:val="23"/>
          <w:szCs w:val="23"/>
        </w:rPr>
        <w:t xml:space="preserve"> sewer system.</w:t>
      </w:r>
      <w:r w:rsidRPr="00435144">
        <w:rPr>
          <w:sz w:val="23"/>
          <w:szCs w:val="23"/>
        </w:rPr>
        <w:t xml:space="preserve"> These devices primarily use gravity to separate FOG</w:t>
      </w:r>
      <w:r w:rsidR="00D60477" w:rsidRPr="00435144">
        <w:rPr>
          <w:sz w:val="23"/>
          <w:szCs w:val="23"/>
        </w:rPr>
        <w:t xml:space="preserve"> and sands </w:t>
      </w:r>
      <w:r w:rsidRPr="00435144">
        <w:rPr>
          <w:sz w:val="23"/>
          <w:szCs w:val="23"/>
        </w:rPr>
        <w:t>from the wastewater as it moves from one compartment</w:t>
      </w:r>
      <w:r w:rsidR="00D60477" w:rsidRPr="00435144">
        <w:rPr>
          <w:sz w:val="23"/>
          <w:szCs w:val="23"/>
        </w:rPr>
        <w:t xml:space="preserve"> </w:t>
      </w:r>
      <w:r w:rsidRPr="00435144">
        <w:rPr>
          <w:sz w:val="23"/>
          <w:szCs w:val="23"/>
        </w:rPr>
        <w:t xml:space="preserve">to the next. Grease </w:t>
      </w:r>
      <w:r w:rsidR="009232F7">
        <w:rPr>
          <w:sz w:val="23"/>
          <w:szCs w:val="23"/>
        </w:rPr>
        <w:t xml:space="preserve">and sand </w:t>
      </w:r>
      <w:r w:rsidRPr="00435144">
        <w:rPr>
          <w:sz w:val="23"/>
          <w:szCs w:val="23"/>
        </w:rPr>
        <w:t xml:space="preserve">Interceptors must be cleaned, </w:t>
      </w:r>
      <w:proofErr w:type="gramStart"/>
      <w:r w:rsidRPr="00435144">
        <w:rPr>
          <w:sz w:val="23"/>
          <w:szCs w:val="23"/>
        </w:rPr>
        <w:t>maintained</w:t>
      </w:r>
      <w:proofErr w:type="gramEnd"/>
      <w:r w:rsidRPr="00435144">
        <w:rPr>
          <w:sz w:val="23"/>
          <w:szCs w:val="23"/>
        </w:rPr>
        <w:t xml:space="preserve"> and have the FOG and solids removed and disposed of in accordance with the terms and conditions of th</w:t>
      </w:r>
      <w:r w:rsidR="000A4482" w:rsidRPr="00435144">
        <w:rPr>
          <w:sz w:val="23"/>
          <w:szCs w:val="23"/>
        </w:rPr>
        <w:t>is section and th</w:t>
      </w:r>
      <w:r w:rsidRPr="00435144">
        <w:rPr>
          <w:sz w:val="23"/>
          <w:szCs w:val="23"/>
        </w:rPr>
        <w:t xml:space="preserve">e </w:t>
      </w:r>
      <w:r w:rsidR="00D60477" w:rsidRPr="00435144">
        <w:rPr>
          <w:sz w:val="23"/>
          <w:szCs w:val="23"/>
        </w:rPr>
        <w:t xml:space="preserve">City’s </w:t>
      </w:r>
      <w:r w:rsidRPr="00435144">
        <w:rPr>
          <w:sz w:val="23"/>
          <w:szCs w:val="23"/>
        </w:rPr>
        <w:t xml:space="preserve">FOG </w:t>
      </w:r>
      <w:r w:rsidR="00946829">
        <w:rPr>
          <w:sz w:val="23"/>
          <w:szCs w:val="23"/>
        </w:rPr>
        <w:t xml:space="preserve">Waste </w:t>
      </w:r>
      <w:r w:rsidRPr="00435144">
        <w:rPr>
          <w:sz w:val="23"/>
          <w:szCs w:val="23"/>
        </w:rPr>
        <w:t>Discharge Permit</w:t>
      </w:r>
      <w:r w:rsidRPr="000F3A50">
        <w:rPr>
          <w:sz w:val="23"/>
          <w:szCs w:val="23"/>
        </w:rPr>
        <w:t xml:space="preserve">. </w:t>
      </w:r>
    </w:p>
    <w:p w14:paraId="1694EE47" w14:textId="0EE250A4" w:rsidR="002B2F9C" w:rsidRPr="00324F40" w:rsidRDefault="002B2F9C" w:rsidP="00435144">
      <w:pPr>
        <w:pStyle w:val="Default"/>
        <w:numPr>
          <w:ilvl w:val="0"/>
          <w:numId w:val="3"/>
        </w:numPr>
        <w:spacing w:after="120"/>
        <w:ind w:left="360" w:right="57"/>
        <w:jc w:val="both"/>
        <w:rPr>
          <w:color w:val="auto"/>
          <w:sz w:val="23"/>
          <w:szCs w:val="23"/>
        </w:rPr>
      </w:pPr>
      <w:r w:rsidRPr="00324F40">
        <w:rPr>
          <w:b/>
          <w:bCs/>
          <w:color w:val="auto"/>
          <w:sz w:val="23"/>
          <w:szCs w:val="23"/>
        </w:rPr>
        <w:t xml:space="preserve">Grease Trap </w:t>
      </w:r>
      <w:r w:rsidRPr="00324F40">
        <w:rPr>
          <w:color w:val="auto"/>
          <w:sz w:val="23"/>
          <w:szCs w:val="23"/>
        </w:rPr>
        <w:t>mean</w:t>
      </w:r>
      <w:r w:rsidR="00952493" w:rsidRPr="00324F40">
        <w:rPr>
          <w:color w:val="auto"/>
          <w:sz w:val="23"/>
          <w:szCs w:val="23"/>
        </w:rPr>
        <w:t>s</w:t>
      </w:r>
      <w:r w:rsidRPr="00324F40">
        <w:rPr>
          <w:color w:val="auto"/>
          <w:sz w:val="23"/>
          <w:szCs w:val="23"/>
        </w:rPr>
        <w:t xml:space="preserve"> a </w:t>
      </w:r>
      <w:r w:rsidR="00D60477" w:rsidRPr="00324F40">
        <w:rPr>
          <w:color w:val="auto"/>
          <w:sz w:val="23"/>
          <w:szCs w:val="23"/>
        </w:rPr>
        <w:t>City</w:t>
      </w:r>
      <w:r w:rsidR="004A3D97" w:rsidRPr="00324F40">
        <w:rPr>
          <w:color w:val="auto"/>
          <w:sz w:val="23"/>
          <w:szCs w:val="23"/>
        </w:rPr>
        <w:t>-</w:t>
      </w:r>
      <w:r w:rsidRPr="00324F40">
        <w:rPr>
          <w:color w:val="auto"/>
          <w:sz w:val="23"/>
          <w:szCs w:val="23"/>
        </w:rPr>
        <w:t xml:space="preserve">approved Grease Control Device that is used to serve individual fixtures. Grease Traps must be cleaned, maintained, and have the FOG and solids removed and disposed. </w:t>
      </w:r>
    </w:p>
    <w:p w14:paraId="207AE5C5" w14:textId="7F2B6588" w:rsidR="005D602F" w:rsidRPr="00435144" w:rsidRDefault="005D602F" w:rsidP="00435144">
      <w:pPr>
        <w:pStyle w:val="Default"/>
        <w:numPr>
          <w:ilvl w:val="0"/>
          <w:numId w:val="3"/>
        </w:numPr>
        <w:spacing w:after="120"/>
        <w:ind w:left="360" w:right="58"/>
        <w:jc w:val="both"/>
        <w:rPr>
          <w:b/>
          <w:bCs/>
          <w:sz w:val="23"/>
          <w:szCs w:val="23"/>
        </w:rPr>
      </w:pPr>
      <w:r w:rsidRPr="00435144">
        <w:rPr>
          <w:b/>
          <w:bCs/>
          <w:sz w:val="23"/>
          <w:szCs w:val="23"/>
        </w:rPr>
        <w:t>Limited Food Preparation Establishment</w:t>
      </w:r>
      <w:r w:rsidR="00EA1945" w:rsidRPr="00435144">
        <w:t xml:space="preserve"> </w:t>
      </w:r>
      <w:r w:rsidR="00EA1945" w:rsidRPr="00435144">
        <w:rPr>
          <w:sz w:val="23"/>
          <w:szCs w:val="23"/>
        </w:rPr>
        <w:t xml:space="preserve">A FSE that engages only in reheating, hot holding, or assembly of ready to eat food products. </w:t>
      </w:r>
    </w:p>
    <w:p w14:paraId="6A85DBBA" w14:textId="58CC23AD" w:rsidR="002B2F9C" w:rsidRPr="009232F7" w:rsidRDefault="002B2F9C" w:rsidP="00435144">
      <w:pPr>
        <w:pStyle w:val="Default"/>
        <w:numPr>
          <w:ilvl w:val="0"/>
          <w:numId w:val="3"/>
        </w:numPr>
        <w:spacing w:before="16" w:after="120"/>
        <w:ind w:left="360"/>
        <w:jc w:val="both"/>
        <w:rPr>
          <w:sz w:val="23"/>
          <w:szCs w:val="23"/>
        </w:rPr>
      </w:pPr>
      <w:r w:rsidRPr="00435144">
        <w:rPr>
          <w:b/>
          <w:bCs/>
          <w:sz w:val="23"/>
          <w:szCs w:val="23"/>
        </w:rPr>
        <w:t xml:space="preserve">Property Owner </w:t>
      </w:r>
      <w:r w:rsidRPr="00435144">
        <w:rPr>
          <w:sz w:val="23"/>
          <w:szCs w:val="23"/>
        </w:rPr>
        <w:t>mean</w:t>
      </w:r>
      <w:r w:rsidR="00952493" w:rsidRPr="00435144">
        <w:rPr>
          <w:sz w:val="23"/>
          <w:szCs w:val="23"/>
        </w:rPr>
        <w:t>s</w:t>
      </w:r>
      <w:r w:rsidRPr="00435144">
        <w:rPr>
          <w:sz w:val="23"/>
          <w:szCs w:val="23"/>
        </w:rPr>
        <w:t xml:space="preserve"> a person or entity owning property where a Grease Interceptor is present that is or </w:t>
      </w:r>
      <w:r w:rsidRPr="009232F7">
        <w:rPr>
          <w:sz w:val="23"/>
          <w:szCs w:val="23"/>
        </w:rPr>
        <w:t xml:space="preserve">has potential to serve more than a single FSE. </w:t>
      </w:r>
    </w:p>
    <w:p w14:paraId="2C4B68C8" w14:textId="3A878816" w:rsidR="002B2F9C" w:rsidRPr="00435144" w:rsidRDefault="002B2F9C" w:rsidP="009014E4">
      <w:pPr>
        <w:pStyle w:val="Default"/>
        <w:numPr>
          <w:ilvl w:val="0"/>
          <w:numId w:val="3"/>
        </w:numPr>
        <w:spacing w:after="120"/>
        <w:ind w:left="360" w:right="58"/>
        <w:jc w:val="both"/>
        <w:rPr>
          <w:sz w:val="23"/>
          <w:szCs w:val="23"/>
        </w:rPr>
      </w:pPr>
      <w:r w:rsidRPr="00435144">
        <w:rPr>
          <w:b/>
          <w:bCs/>
          <w:sz w:val="23"/>
          <w:szCs w:val="23"/>
        </w:rPr>
        <w:t xml:space="preserve">Remodeling </w:t>
      </w:r>
      <w:r w:rsidRPr="00435144">
        <w:rPr>
          <w:sz w:val="23"/>
          <w:szCs w:val="23"/>
        </w:rPr>
        <w:t>mean</w:t>
      </w:r>
      <w:r w:rsidR="00952493" w:rsidRPr="00435144">
        <w:rPr>
          <w:sz w:val="23"/>
          <w:szCs w:val="23"/>
        </w:rPr>
        <w:t xml:space="preserve">s </w:t>
      </w:r>
      <w:r w:rsidRPr="00435144">
        <w:rPr>
          <w:sz w:val="23"/>
          <w:szCs w:val="23"/>
        </w:rPr>
        <w:t xml:space="preserve">a physical change or operational change that </w:t>
      </w:r>
      <w:r w:rsidR="00FC366C" w:rsidRPr="00435144">
        <w:rPr>
          <w:sz w:val="23"/>
          <w:szCs w:val="23"/>
        </w:rPr>
        <w:t xml:space="preserve">potentially </w:t>
      </w:r>
      <w:r w:rsidRPr="00435144">
        <w:rPr>
          <w:sz w:val="23"/>
          <w:szCs w:val="23"/>
        </w:rPr>
        <w:t>increases the amount of FOG</w:t>
      </w:r>
      <w:r w:rsidR="00FC366C" w:rsidRPr="00435144">
        <w:rPr>
          <w:sz w:val="23"/>
          <w:szCs w:val="23"/>
        </w:rPr>
        <w:t>, sand or solid waste</w:t>
      </w:r>
      <w:r w:rsidRPr="00435144">
        <w:rPr>
          <w:sz w:val="23"/>
          <w:szCs w:val="23"/>
        </w:rPr>
        <w:t xml:space="preserve"> discharged to the </w:t>
      </w:r>
      <w:r w:rsidR="00C30A8A" w:rsidRPr="00435144">
        <w:rPr>
          <w:sz w:val="23"/>
          <w:szCs w:val="23"/>
        </w:rPr>
        <w:t xml:space="preserve">City’s </w:t>
      </w:r>
      <w:r w:rsidRPr="00435144">
        <w:rPr>
          <w:sz w:val="23"/>
          <w:szCs w:val="23"/>
        </w:rPr>
        <w:t xml:space="preserve">sewer system by the </w:t>
      </w:r>
      <w:r w:rsidR="00FC366C" w:rsidRPr="00435144">
        <w:rPr>
          <w:sz w:val="23"/>
          <w:szCs w:val="23"/>
        </w:rPr>
        <w:t xml:space="preserve">waste discharger </w:t>
      </w:r>
      <w:r w:rsidRPr="00435144">
        <w:rPr>
          <w:sz w:val="23"/>
          <w:szCs w:val="23"/>
        </w:rPr>
        <w:t xml:space="preserve">in an amount that alone or collectively </w:t>
      </w:r>
      <w:r w:rsidR="00FC366C" w:rsidRPr="00435144">
        <w:rPr>
          <w:sz w:val="23"/>
          <w:szCs w:val="23"/>
        </w:rPr>
        <w:t xml:space="preserve">could </w:t>
      </w:r>
      <w:r w:rsidRPr="00435144">
        <w:rPr>
          <w:sz w:val="23"/>
          <w:szCs w:val="23"/>
        </w:rPr>
        <w:t xml:space="preserve">cause or create a potential for blockages or sanitary sewer overflows (SSO) to occur. </w:t>
      </w:r>
    </w:p>
    <w:p w14:paraId="40A02AC4" w14:textId="1C787400" w:rsidR="008C1948" w:rsidRPr="00435144" w:rsidRDefault="008C1948" w:rsidP="009014E4">
      <w:pPr>
        <w:pStyle w:val="Default"/>
        <w:numPr>
          <w:ilvl w:val="0"/>
          <w:numId w:val="3"/>
        </w:numPr>
        <w:spacing w:after="120"/>
        <w:ind w:left="360" w:right="58"/>
        <w:jc w:val="both"/>
        <w:rPr>
          <w:sz w:val="23"/>
          <w:szCs w:val="23"/>
        </w:rPr>
      </w:pPr>
      <w:r w:rsidRPr="00435144">
        <w:rPr>
          <w:b/>
          <w:bCs/>
          <w:sz w:val="23"/>
          <w:szCs w:val="23"/>
        </w:rPr>
        <w:t xml:space="preserve">Sewer Collection </w:t>
      </w:r>
      <w:r w:rsidR="00DA523C" w:rsidRPr="00435144">
        <w:rPr>
          <w:b/>
          <w:bCs/>
          <w:sz w:val="23"/>
          <w:szCs w:val="23"/>
        </w:rPr>
        <w:t>S</w:t>
      </w:r>
      <w:r w:rsidRPr="00435144">
        <w:rPr>
          <w:b/>
          <w:bCs/>
          <w:sz w:val="23"/>
          <w:szCs w:val="23"/>
        </w:rPr>
        <w:t>ervice Area</w:t>
      </w:r>
      <w:r w:rsidR="00E2002F" w:rsidRPr="00435144">
        <w:rPr>
          <w:b/>
          <w:bCs/>
          <w:sz w:val="23"/>
          <w:szCs w:val="23"/>
        </w:rPr>
        <w:t xml:space="preserve"> </w:t>
      </w:r>
      <w:r w:rsidR="00E2002F" w:rsidRPr="00435144">
        <w:rPr>
          <w:sz w:val="23"/>
          <w:szCs w:val="23"/>
        </w:rPr>
        <w:t xml:space="preserve">means </w:t>
      </w:r>
      <w:r w:rsidR="00271F47" w:rsidRPr="00435144">
        <w:rPr>
          <w:sz w:val="23"/>
          <w:szCs w:val="23"/>
        </w:rPr>
        <w:t xml:space="preserve">the </w:t>
      </w:r>
      <w:r w:rsidR="00797BD3" w:rsidRPr="00435144">
        <w:rPr>
          <w:sz w:val="23"/>
          <w:szCs w:val="23"/>
        </w:rPr>
        <w:t xml:space="preserve">sewer </w:t>
      </w:r>
      <w:r w:rsidR="00271F47" w:rsidRPr="00435144">
        <w:rPr>
          <w:sz w:val="23"/>
          <w:szCs w:val="23"/>
        </w:rPr>
        <w:t xml:space="preserve">collection system area </w:t>
      </w:r>
      <w:r w:rsidR="007A6CC0">
        <w:rPr>
          <w:sz w:val="23"/>
          <w:szCs w:val="23"/>
        </w:rPr>
        <w:t xml:space="preserve">served by facilities that are </w:t>
      </w:r>
      <w:r w:rsidR="00271F47" w:rsidRPr="00435144">
        <w:rPr>
          <w:sz w:val="23"/>
          <w:szCs w:val="23"/>
        </w:rPr>
        <w:t>owned and maintained by the</w:t>
      </w:r>
      <w:r w:rsidR="006050C0" w:rsidRPr="00435144">
        <w:rPr>
          <w:sz w:val="23"/>
          <w:szCs w:val="23"/>
        </w:rPr>
        <w:t xml:space="preserve"> City of Half Moon Bay</w:t>
      </w:r>
      <w:r w:rsidR="00797BD3" w:rsidRPr="00435144">
        <w:rPr>
          <w:sz w:val="23"/>
          <w:szCs w:val="23"/>
        </w:rPr>
        <w:t>.</w:t>
      </w:r>
    </w:p>
    <w:p w14:paraId="4DDFA2B9" w14:textId="7E3088FE" w:rsidR="00FC366C" w:rsidRPr="00435144" w:rsidRDefault="00FC366C" w:rsidP="009014E4">
      <w:pPr>
        <w:pStyle w:val="Default"/>
        <w:numPr>
          <w:ilvl w:val="0"/>
          <w:numId w:val="3"/>
        </w:numPr>
        <w:spacing w:after="120"/>
        <w:ind w:left="360" w:right="61"/>
        <w:jc w:val="both"/>
        <w:rPr>
          <w:sz w:val="23"/>
          <w:szCs w:val="23"/>
        </w:rPr>
      </w:pPr>
      <w:r w:rsidRPr="00435144">
        <w:rPr>
          <w:b/>
          <w:bCs/>
          <w:sz w:val="23"/>
          <w:szCs w:val="23"/>
        </w:rPr>
        <w:t xml:space="preserve">Waste Discharger </w:t>
      </w:r>
      <w:r w:rsidRPr="00435144">
        <w:rPr>
          <w:sz w:val="23"/>
          <w:szCs w:val="23"/>
        </w:rPr>
        <w:t>means any</w:t>
      </w:r>
      <w:r w:rsidRPr="00435144">
        <w:rPr>
          <w:b/>
          <w:bCs/>
          <w:sz w:val="23"/>
          <w:szCs w:val="23"/>
        </w:rPr>
        <w:t xml:space="preserve"> </w:t>
      </w:r>
      <w:r w:rsidRPr="00435144">
        <w:rPr>
          <w:sz w:val="23"/>
          <w:szCs w:val="23"/>
        </w:rPr>
        <w:t xml:space="preserve">owner, tenant, entity, or person receiving sewer collection service from the </w:t>
      </w:r>
      <w:proofErr w:type="gramStart"/>
      <w:r w:rsidRPr="00435144">
        <w:rPr>
          <w:sz w:val="23"/>
          <w:szCs w:val="23"/>
        </w:rPr>
        <w:t>City</w:t>
      </w:r>
      <w:proofErr w:type="gramEnd"/>
    </w:p>
    <w:p w14:paraId="5E6552C9" w14:textId="27047122" w:rsidR="00A73BCD" w:rsidRPr="00435144" w:rsidRDefault="002B2F9C" w:rsidP="009014E4">
      <w:pPr>
        <w:pStyle w:val="ListParagraph"/>
        <w:widowControl/>
        <w:numPr>
          <w:ilvl w:val="0"/>
          <w:numId w:val="3"/>
        </w:numPr>
        <w:spacing w:after="120" w:line="240" w:lineRule="auto"/>
        <w:ind w:left="360"/>
        <w:jc w:val="both"/>
        <w:rPr>
          <w:rFonts w:eastAsia="Calibri" w:cstheme="minorHAnsi"/>
          <w:b/>
          <w:sz w:val="25"/>
          <w:szCs w:val="25"/>
        </w:rPr>
      </w:pPr>
      <w:r w:rsidRPr="00435144">
        <w:rPr>
          <w:b/>
          <w:bCs/>
          <w:sz w:val="23"/>
          <w:szCs w:val="23"/>
        </w:rPr>
        <w:t>Waste</w:t>
      </w:r>
      <w:r w:rsidR="00946829">
        <w:rPr>
          <w:b/>
          <w:bCs/>
          <w:sz w:val="23"/>
          <w:szCs w:val="23"/>
        </w:rPr>
        <w:t xml:space="preserve"> </w:t>
      </w:r>
      <w:r w:rsidRPr="00435144">
        <w:rPr>
          <w:b/>
          <w:bCs/>
          <w:sz w:val="23"/>
          <w:szCs w:val="23"/>
        </w:rPr>
        <w:t xml:space="preserve">Hauler </w:t>
      </w:r>
      <w:r w:rsidRPr="00435144">
        <w:rPr>
          <w:sz w:val="23"/>
          <w:szCs w:val="23"/>
        </w:rPr>
        <w:t>mean</w:t>
      </w:r>
      <w:r w:rsidR="00952493" w:rsidRPr="00435144">
        <w:rPr>
          <w:sz w:val="23"/>
          <w:szCs w:val="23"/>
        </w:rPr>
        <w:t>s</w:t>
      </w:r>
      <w:r w:rsidRPr="00435144">
        <w:rPr>
          <w:sz w:val="23"/>
          <w:szCs w:val="23"/>
        </w:rPr>
        <w:t xml:space="preserve"> any person or entity that collects the contents of a Grease Control Device for the purpose of transporting it to a recycling or disposal facility. A Waste Hauler may also provide Grease Control Device maintenance services.</w:t>
      </w:r>
      <w:r w:rsidR="000B079B" w:rsidRPr="00435144">
        <w:rPr>
          <w:sz w:val="23"/>
          <w:szCs w:val="23"/>
        </w:rPr>
        <w:t xml:space="preserve"> </w:t>
      </w:r>
    </w:p>
    <w:p w14:paraId="6CC19D74" w14:textId="77777777" w:rsidR="003C26AD" w:rsidRPr="00435144" w:rsidRDefault="003C26AD" w:rsidP="009014E4">
      <w:pPr>
        <w:pStyle w:val="ListParagraph"/>
        <w:jc w:val="both"/>
        <w:rPr>
          <w:rFonts w:eastAsia="Calibri" w:cstheme="minorHAnsi"/>
          <w:b/>
          <w:sz w:val="25"/>
          <w:szCs w:val="25"/>
        </w:rPr>
      </w:pPr>
    </w:p>
    <w:p w14:paraId="238B19D2" w14:textId="1EB2E64D" w:rsidR="003C26AD" w:rsidRPr="00435144" w:rsidRDefault="003C26AD" w:rsidP="00435144">
      <w:pPr>
        <w:pStyle w:val="CodeStyleHeading1"/>
        <w:spacing w:before="240" w:after="120"/>
      </w:pPr>
      <w:bookmarkStart w:id="11" w:name="_Toc135828976"/>
      <w:bookmarkStart w:id="12" w:name="_Hlk94528969"/>
      <w:r w:rsidRPr="00435144">
        <w:t xml:space="preserve">ARTICLE 2. </w:t>
      </w:r>
      <w:r w:rsidR="00786238">
        <w:t xml:space="preserve">PROHIBITIONS AND </w:t>
      </w:r>
      <w:r w:rsidRPr="00435144">
        <w:t>REGULATIONS</w:t>
      </w:r>
      <w:bookmarkEnd w:id="11"/>
      <w:r w:rsidRPr="00435144">
        <w:t xml:space="preserve"> </w:t>
      </w:r>
    </w:p>
    <w:p w14:paraId="2C9F1CF6" w14:textId="670183FE" w:rsidR="0061500C" w:rsidRPr="00435144" w:rsidRDefault="00C30A8A" w:rsidP="00435144">
      <w:pPr>
        <w:pStyle w:val="CodeStyleHeading2"/>
        <w:rPr>
          <w:rFonts w:ascii="Calibri" w:eastAsiaTheme="minorHAnsi" w:hAnsi="Calibri" w:cs="Calibri"/>
          <w:bCs/>
          <w:color w:val="000000"/>
          <w:sz w:val="23"/>
          <w:szCs w:val="23"/>
        </w:rPr>
      </w:pPr>
      <w:bookmarkStart w:id="13" w:name="_Toc135828977"/>
      <w:bookmarkStart w:id="14" w:name="_Hlk109209206"/>
      <w:bookmarkEnd w:id="12"/>
      <w:proofErr w:type="gramStart"/>
      <w:r w:rsidRPr="00435144">
        <w:t>13.</w:t>
      </w:r>
      <w:r w:rsidR="00956477">
        <w:t>22</w:t>
      </w:r>
      <w:r w:rsidRPr="00435144">
        <w:t>.</w:t>
      </w:r>
      <w:r w:rsidR="003612A3" w:rsidRPr="00435144">
        <w:t>2</w:t>
      </w:r>
      <w:r w:rsidR="00DE43BD">
        <w:t>0</w:t>
      </w:r>
      <w:r w:rsidR="003612A3" w:rsidRPr="00435144">
        <w:t>0</w:t>
      </w:r>
      <w:r w:rsidRPr="00435144">
        <w:t xml:space="preserve">  Prohibition</w:t>
      </w:r>
      <w:r w:rsidR="009B2FB8" w:rsidRPr="00435144">
        <w:t>s</w:t>
      </w:r>
      <w:bookmarkEnd w:id="13"/>
      <w:proofErr w:type="gramEnd"/>
      <w:r w:rsidR="0061500C" w:rsidRPr="00435144">
        <w:rPr>
          <w:rFonts w:ascii="Calibri" w:eastAsiaTheme="minorHAnsi" w:hAnsi="Calibri" w:cs="Calibri"/>
          <w:color w:val="000000"/>
          <w:sz w:val="23"/>
          <w:szCs w:val="23"/>
        </w:rPr>
        <w:t xml:space="preserve"> </w:t>
      </w:r>
    </w:p>
    <w:bookmarkEnd w:id="14"/>
    <w:p w14:paraId="608495EC" w14:textId="1EF733B6" w:rsidR="00EB3A93" w:rsidRPr="00EE1F85" w:rsidRDefault="00EB3A93" w:rsidP="009014E4">
      <w:pPr>
        <w:spacing w:line="240" w:lineRule="auto"/>
        <w:jc w:val="both"/>
        <w:rPr>
          <w:sz w:val="23"/>
          <w:szCs w:val="23"/>
        </w:rPr>
      </w:pPr>
      <w:r w:rsidRPr="00435144">
        <w:rPr>
          <w:sz w:val="23"/>
          <w:szCs w:val="23"/>
        </w:rPr>
        <w:t>Every owner, tenant, entity, or person receiving sewer collection service from the City shall have a duty to not cause, permit or allow the accumulation of FOG in the City sewer system. Such persons and entities shall use industry and City</w:t>
      </w:r>
      <w:r w:rsidR="00C071C0">
        <w:rPr>
          <w:sz w:val="23"/>
          <w:szCs w:val="23"/>
        </w:rPr>
        <w:t>-</w:t>
      </w:r>
      <w:r w:rsidRPr="00435144">
        <w:rPr>
          <w:sz w:val="23"/>
          <w:szCs w:val="23"/>
        </w:rPr>
        <w:t xml:space="preserve">approved methods to reduce FOG accumulation in the City </w:t>
      </w:r>
      <w:r w:rsidRPr="00EE1F85">
        <w:rPr>
          <w:sz w:val="23"/>
          <w:szCs w:val="23"/>
        </w:rPr>
        <w:t>sewer collection system</w:t>
      </w:r>
      <w:r w:rsidR="000B079B" w:rsidRPr="00EE1F85">
        <w:rPr>
          <w:sz w:val="23"/>
          <w:szCs w:val="23"/>
        </w:rPr>
        <w:t xml:space="preserve"> and </w:t>
      </w:r>
      <w:r w:rsidR="0006395D" w:rsidRPr="00EE1F85">
        <w:rPr>
          <w:sz w:val="23"/>
          <w:szCs w:val="23"/>
        </w:rPr>
        <w:t xml:space="preserve">shall adhere to </w:t>
      </w:r>
      <w:r w:rsidR="00103526" w:rsidRPr="00EE1F85">
        <w:rPr>
          <w:sz w:val="23"/>
          <w:szCs w:val="23"/>
        </w:rPr>
        <w:t>the following</w:t>
      </w:r>
      <w:r w:rsidR="00BB7631" w:rsidRPr="00EE1F85">
        <w:rPr>
          <w:sz w:val="23"/>
          <w:szCs w:val="23"/>
        </w:rPr>
        <w:t xml:space="preserve"> prohibitions</w:t>
      </w:r>
      <w:r w:rsidR="000B079B" w:rsidRPr="00EE1F85">
        <w:rPr>
          <w:sz w:val="23"/>
          <w:szCs w:val="23"/>
        </w:rPr>
        <w:t>:</w:t>
      </w:r>
    </w:p>
    <w:p w14:paraId="5831A571" w14:textId="2DD0CC43" w:rsidR="0061500C" w:rsidRPr="00EE1F85" w:rsidRDefault="00AD5555" w:rsidP="009014E4">
      <w:pPr>
        <w:pStyle w:val="ListParagraph"/>
        <w:widowControl/>
        <w:numPr>
          <w:ilvl w:val="0"/>
          <w:numId w:val="4"/>
        </w:numPr>
        <w:spacing w:before="60" w:after="120" w:line="240" w:lineRule="auto"/>
        <w:ind w:left="360"/>
        <w:contextualSpacing w:val="0"/>
        <w:jc w:val="both"/>
        <w:rPr>
          <w:rFonts w:eastAsia="Arial" w:cstheme="minorHAnsi"/>
          <w:sz w:val="23"/>
          <w:szCs w:val="23"/>
        </w:rPr>
      </w:pPr>
      <w:r w:rsidRPr="00EE1F85">
        <w:rPr>
          <w:rFonts w:eastAsia="Arial" w:cstheme="minorHAnsi"/>
          <w:sz w:val="23"/>
          <w:szCs w:val="23"/>
        </w:rPr>
        <w:t>D</w:t>
      </w:r>
      <w:r w:rsidR="0061500C" w:rsidRPr="00EE1F85">
        <w:rPr>
          <w:rFonts w:eastAsia="Arial" w:cstheme="minorHAnsi"/>
          <w:sz w:val="23"/>
          <w:szCs w:val="23"/>
        </w:rPr>
        <w:t>isposal of Fats, Oils and Grease</w:t>
      </w:r>
      <w:r w:rsidR="006E1607" w:rsidRPr="00EE1F85">
        <w:rPr>
          <w:rFonts w:eastAsia="Arial" w:cstheme="minorHAnsi"/>
          <w:sz w:val="23"/>
          <w:szCs w:val="23"/>
        </w:rPr>
        <w:t>,</w:t>
      </w:r>
      <w:r w:rsidR="0061500C" w:rsidRPr="00EE1F85">
        <w:rPr>
          <w:rFonts w:eastAsia="Arial" w:cstheme="minorHAnsi"/>
          <w:sz w:val="23"/>
          <w:szCs w:val="23"/>
        </w:rPr>
        <w:t xml:space="preserve"> or any food waste containing Fats, Oils and Grease</w:t>
      </w:r>
      <w:r w:rsidR="00973F60" w:rsidRPr="00EE1F85">
        <w:rPr>
          <w:rFonts w:eastAsia="Arial" w:cstheme="minorHAnsi"/>
          <w:sz w:val="23"/>
          <w:szCs w:val="23"/>
        </w:rPr>
        <w:t>,</w:t>
      </w:r>
      <w:r w:rsidR="0061500C" w:rsidRPr="00EE1F85">
        <w:rPr>
          <w:rFonts w:eastAsia="Arial" w:cstheme="minorHAnsi"/>
          <w:sz w:val="23"/>
          <w:szCs w:val="23"/>
        </w:rPr>
        <w:t xml:space="preserve"> directly into drains leading to the sewer system is prohibited</w:t>
      </w:r>
      <w:r w:rsidR="00A66211" w:rsidRPr="00EE1F85">
        <w:rPr>
          <w:rFonts w:eastAsia="Arial" w:cstheme="minorHAnsi"/>
          <w:sz w:val="23"/>
          <w:szCs w:val="23"/>
        </w:rPr>
        <w:t>.</w:t>
      </w:r>
    </w:p>
    <w:p w14:paraId="06DCA791" w14:textId="4FE4FA47" w:rsidR="00701CF0" w:rsidRPr="00EE1F85" w:rsidRDefault="00DA6C06" w:rsidP="00435144">
      <w:pPr>
        <w:pStyle w:val="ListParagraph"/>
        <w:numPr>
          <w:ilvl w:val="0"/>
          <w:numId w:val="4"/>
        </w:numPr>
        <w:tabs>
          <w:tab w:val="left" w:pos="540"/>
        </w:tabs>
        <w:spacing w:after="120" w:line="240" w:lineRule="auto"/>
        <w:ind w:left="360"/>
        <w:contextualSpacing w:val="0"/>
        <w:jc w:val="both"/>
        <w:rPr>
          <w:rFonts w:eastAsia="Calibri" w:cstheme="minorHAnsi"/>
          <w:sz w:val="23"/>
          <w:szCs w:val="23"/>
        </w:rPr>
      </w:pPr>
      <w:r w:rsidRPr="00EE1F85">
        <w:rPr>
          <w:rFonts w:eastAsia="Calibri" w:cstheme="minorHAnsi"/>
          <w:sz w:val="23"/>
          <w:szCs w:val="23"/>
        </w:rPr>
        <w:t xml:space="preserve">Discharge of </w:t>
      </w:r>
      <w:r w:rsidR="00701CF0" w:rsidRPr="00EE1F85">
        <w:rPr>
          <w:rFonts w:eastAsia="Calibri" w:cstheme="minorHAnsi"/>
          <w:sz w:val="23"/>
          <w:szCs w:val="23"/>
        </w:rPr>
        <w:t>Yellow Grease, or any waste or mixed material mixed with Yellow Grease, into the sanitary sewer system from a food service establishment</w:t>
      </w:r>
      <w:r w:rsidR="00721AFF" w:rsidRPr="00EE1F85">
        <w:rPr>
          <w:rFonts w:eastAsia="Calibri" w:cstheme="minorHAnsi"/>
          <w:sz w:val="23"/>
          <w:szCs w:val="23"/>
        </w:rPr>
        <w:t xml:space="preserve"> is prohibited</w:t>
      </w:r>
      <w:r w:rsidR="00701CF0" w:rsidRPr="00EE1F85">
        <w:rPr>
          <w:rFonts w:eastAsia="Calibri" w:cstheme="minorHAnsi"/>
          <w:sz w:val="23"/>
          <w:szCs w:val="23"/>
        </w:rPr>
        <w:t xml:space="preserve">.  No Yellow Grease from a </w:t>
      </w:r>
      <w:r w:rsidR="00701CF0" w:rsidRPr="00EE1F85">
        <w:rPr>
          <w:rFonts w:eastAsia="Calibri" w:cstheme="minorHAnsi"/>
          <w:sz w:val="23"/>
          <w:szCs w:val="23"/>
        </w:rPr>
        <w:lastRenderedPageBreak/>
        <w:t>food service establishment shall be mixed with grease trap or grease interceptor waste</w:t>
      </w:r>
      <w:r w:rsidR="00442AEE" w:rsidRPr="00EE1F85">
        <w:rPr>
          <w:rFonts w:eastAsia="Calibri" w:cstheme="minorHAnsi"/>
          <w:sz w:val="23"/>
          <w:szCs w:val="23"/>
        </w:rPr>
        <w:t>.</w:t>
      </w:r>
    </w:p>
    <w:p w14:paraId="4BB477A6" w14:textId="248EFE85" w:rsidR="00007D6C" w:rsidRPr="001F156F" w:rsidRDefault="00FF79C0" w:rsidP="00474869">
      <w:pPr>
        <w:pStyle w:val="ListParagraph"/>
        <w:widowControl/>
        <w:numPr>
          <w:ilvl w:val="0"/>
          <w:numId w:val="4"/>
        </w:numPr>
        <w:spacing w:before="60" w:after="160" w:line="259" w:lineRule="auto"/>
        <w:ind w:left="360"/>
        <w:contextualSpacing w:val="0"/>
        <w:jc w:val="both"/>
        <w:rPr>
          <w:rFonts w:eastAsia="Arial" w:cstheme="minorHAnsi"/>
          <w:sz w:val="23"/>
          <w:szCs w:val="23"/>
        </w:rPr>
      </w:pPr>
      <w:r w:rsidRPr="001F156F">
        <w:rPr>
          <w:rFonts w:eastAsia="Arial" w:cstheme="minorHAnsi"/>
          <w:sz w:val="23"/>
          <w:szCs w:val="23"/>
        </w:rPr>
        <w:t>Introduction of any additives into the wastewater collection system for the purpose of emulsifying FOG or biologically or chemically treating any substance introduced into any wastewater system for purpose of treatment or pretreatment of wastewater, unless a specific written authorization by the Public Works Director is obtained</w:t>
      </w:r>
      <w:r w:rsidR="00E268A6" w:rsidRPr="001F156F">
        <w:rPr>
          <w:rFonts w:eastAsia="Arial" w:cstheme="minorHAnsi"/>
          <w:sz w:val="23"/>
          <w:szCs w:val="23"/>
        </w:rPr>
        <w:t>,</w:t>
      </w:r>
      <w:r w:rsidRPr="001F156F">
        <w:rPr>
          <w:rFonts w:eastAsia="Arial" w:cstheme="minorHAnsi"/>
          <w:sz w:val="23"/>
          <w:szCs w:val="23"/>
        </w:rPr>
        <w:t xml:space="preserve"> is prohibited</w:t>
      </w:r>
      <w:r w:rsidR="00442AEE" w:rsidRPr="001F156F">
        <w:rPr>
          <w:rFonts w:eastAsia="Arial" w:cstheme="minorHAnsi"/>
          <w:sz w:val="23"/>
          <w:szCs w:val="23"/>
        </w:rPr>
        <w:t>.</w:t>
      </w:r>
      <w:r w:rsidRPr="001F156F">
        <w:rPr>
          <w:rFonts w:eastAsia="Arial" w:cstheme="minorHAnsi"/>
          <w:sz w:val="23"/>
          <w:szCs w:val="23"/>
        </w:rPr>
        <w:t xml:space="preserve"> </w:t>
      </w:r>
    </w:p>
    <w:p w14:paraId="1CA2B927" w14:textId="03B6217B" w:rsidR="00337A2C" w:rsidRPr="00026AC8" w:rsidRDefault="00D97865" w:rsidP="00435144">
      <w:pPr>
        <w:pStyle w:val="ListParagraph"/>
        <w:numPr>
          <w:ilvl w:val="0"/>
          <w:numId w:val="4"/>
        </w:numPr>
        <w:spacing w:after="120" w:line="240" w:lineRule="auto"/>
        <w:ind w:left="360"/>
        <w:contextualSpacing w:val="0"/>
        <w:jc w:val="both"/>
        <w:rPr>
          <w:rFonts w:eastAsia="Arial" w:cstheme="minorHAnsi"/>
          <w:sz w:val="23"/>
          <w:szCs w:val="23"/>
        </w:rPr>
      </w:pPr>
      <w:r w:rsidRPr="00026AC8">
        <w:rPr>
          <w:rFonts w:eastAsia="Arial" w:cstheme="minorHAnsi"/>
          <w:sz w:val="23"/>
          <w:szCs w:val="23"/>
        </w:rPr>
        <w:t>D</w:t>
      </w:r>
      <w:r w:rsidR="00337A2C" w:rsidRPr="00026AC8">
        <w:rPr>
          <w:rFonts w:eastAsia="Arial" w:cstheme="minorHAnsi"/>
          <w:sz w:val="23"/>
          <w:szCs w:val="23"/>
        </w:rPr>
        <w:t>is</w:t>
      </w:r>
      <w:r w:rsidR="001F156F" w:rsidRPr="00026AC8">
        <w:rPr>
          <w:rFonts w:eastAsia="Arial" w:cstheme="minorHAnsi"/>
          <w:sz w:val="23"/>
          <w:szCs w:val="23"/>
        </w:rPr>
        <w:t>posal of insoluble</w:t>
      </w:r>
      <w:r w:rsidR="00705FAE" w:rsidRPr="00026AC8">
        <w:rPr>
          <w:rFonts w:eastAsia="Arial" w:cstheme="minorHAnsi"/>
          <w:sz w:val="23"/>
          <w:szCs w:val="23"/>
        </w:rPr>
        <w:t xml:space="preserve"> waste</w:t>
      </w:r>
      <w:r w:rsidR="00337A2C" w:rsidRPr="00026AC8">
        <w:rPr>
          <w:rFonts w:eastAsia="Arial" w:cstheme="minorHAnsi"/>
          <w:sz w:val="23"/>
          <w:szCs w:val="23"/>
        </w:rPr>
        <w:t xml:space="preserve"> from a trash </w:t>
      </w:r>
      <w:r w:rsidR="00705FAE" w:rsidRPr="00026AC8">
        <w:rPr>
          <w:rFonts w:eastAsia="Arial" w:cstheme="minorHAnsi"/>
          <w:sz w:val="23"/>
          <w:szCs w:val="23"/>
        </w:rPr>
        <w:t xml:space="preserve">or materials </w:t>
      </w:r>
      <w:r w:rsidR="00337A2C" w:rsidRPr="00026AC8">
        <w:rPr>
          <w:rFonts w:eastAsia="Arial" w:cstheme="minorHAnsi"/>
          <w:sz w:val="23"/>
          <w:szCs w:val="23"/>
        </w:rPr>
        <w:t xml:space="preserve">enclosure </w:t>
      </w:r>
      <w:r w:rsidR="002D02D1" w:rsidRPr="00026AC8">
        <w:rPr>
          <w:rFonts w:eastAsia="Arial" w:cstheme="minorHAnsi"/>
          <w:sz w:val="23"/>
          <w:szCs w:val="23"/>
        </w:rPr>
        <w:t xml:space="preserve">into the sanitary sewer system </w:t>
      </w:r>
      <w:r w:rsidR="006C2B38" w:rsidRPr="00026AC8">
        <w:rPr>
          <w:rFonts w:eastAsia="Arial" w:cstheme="minorHAnsi"/>
          <w:sz w:val="23"/>
          <w:szCs w:val="23"/>
        </w:rPr>
        <w:t xml:space="preserve">without an approved oil and sand separator </w:t>
      </w:r>
      <w:r w:rsidR="002D02D1" w:rsidRPr="00026AC8">
        <w:rPr>
          <w:rFonts w:eastAsia="Arial" w:cstheme="minorHAnsi"/>
          <w:sz w:val="23"/>
          <w:szCs w:val="23"/>
        </w:rPr>
        <w:t>is prohibited</w:t>
      </w:r>
      <w:r w:rsidR="00442AEE" w:rsidRPr="00026AC8">
        <w:rPr>
          <w:rFonts w:eastAsia="Arial" w:cstheme="minorHAnsi"/>
          <w:sz w:val="23"/>
          <w:szCs w:val="23"/>
        </w:rPr>
        <w:t>.</w:t>
      </w:r>
    </w:p>
    <w:p w14:paraId="44068F6E" w14:textId="7764C022" w:rsidR="006A1BEC" w:rsidRPr="00435144" w:rsidRDefault="006A1BEC" w:rsidP="00435144">
      <w:pPr>
        <w:pStyle w:val="ListParagraph"/>
        <w:widowControl/>
        <w:numPr>
          <w:ilvl w:val="0"/>
          <w:numId w:val="4"/>
        </w:numPr>
        <w:spacing w:before="60" w:after="120" w:line="240" w:lineRule="auto"/>
        <w:ind w:left="360"/>
        <w:contextualSpacing w:val="0"/>
        <w:jc w:val="both"/>
        <w:rPr>
          <w:rFonts w:eastAsia="Arial" w:cstheme="minorHAnsi"/>
          <w:sz w:val="23"/>
          <w:szCs w:val="23"/>
        </w:rPr>
      </w:pPr>
      <w:r w:rsidRPr="00435144">
        <w:rPr>
          <w:rFonts w:eastAsia="Arial" w:cstheme="minorHAnsi"/>
          <w:sz w:val="23"/>
          <w:szCs w:val="23"/>
        </w:rPr>
        <w:t>Installation of food</w:t>
      </w:r>
      <w:r w:rsidR="00EB464B" w:rsidRPr="00435144">
        <w:rPr>
          <w:rFonts w:eastAsia="Arial" w:cstheme="minorHAnsi"/>
          <w:sz w:val="23"/>
          <w:szCs w:val="23"/>
        </w:rPr>
        <w:t>/garbage</w:t>
      </w:r>
      <w:r w:rsidRPr="00435144">
        <w:rPr>
          <w:rFonts w:eastAsia="Arial" w:cstheme="minorHAnsi"/>
          <w:sz w:val="23"/>
          <w:szCs w:val="23"/>
        </w:rPr>
        <w:t xml:space="preserve"> grinders in any new construction or renovation of a structure designed to house </w:t>
      </w:r>
      <w:bookmarkStart w:id="15" w:name="_Hlk49681292"/>
      <w:r w:rsidRPr="00435144">
        <w:rPr>
          <w:rFonts w:eastAsia="Arial" w:cstheme="minorHAnsi"/>
          <w:sz w:val="23"/>
          <w:szCs w:val="23"/>
        </w:rPr>
        <w:t xml:space="preserve">a FSE or FM/P </w:t>
      </w:r>
      <w:bookmarkEnd w:id="15"/>
      <w:r w:rsidRPr="00435144">
        <w:rPr>
          <w:rFonts w:eastAsia="Arial" w:cstheme="minorHAnsi"/>
          <w:sz w:val="23"/>
          <w:szCs w:val="23"/>
        </w:rPr>
        <w:t>is prohibited</w:t>
      </w:r>
      <w:r w:rsidR="00442AEE" w:rsidRPr="00435144">
        <w:rPr>
          <w:rFonts w:eastAsia="Arial" w:cstheme="minorHAnsi"/>
          <w:sz w:val="23"/>
          <w:szCs w:val="23"/>
        </w:rPr>
        <w:t>.</w:t>
      </w:r>
      <w:r w:rsidR="001F6BB5" w:rsidRPr="00435144">
        <w:rPr>
          <w:rFonts w:eastAsia="Arial" w:cstheme="minorHAnsi"/>
          <w:sz w:val="23"/>
          <w:szCs w:val="23"/>
        </w:rPr>
        <w:t xml:space="preserve"> </w:t>
      </w:r>
      <w:r w:rsidRPr="00435144">
        <w:rPr>
          <w:rFonts w:eastAsia="Arial" w:cstheme="minorHAnsi"/>
          <w:sz w:val="23"/>
          <w:szCs w:val="23"/>
        </w:rPr>
        <w:t xml:space="preserve"> </w:t>
      </w:r>
      <w:r w:rsidR="006A7205" w:rsidRPr="00435144">
        <w:rPr>
          <w:rFonts w:eastAsia="Arial" w:cstheme="minorHAnsi"/>
          <w:sz w:val="23"/>
          <w:szCs w:val="23"/>
        </w:rPr>
        <w:t xml:space="preserve">  </w:t>
      </w:r>
      <w:r w:rsidR="001F6BB5" w:rsidRPr="00435144">
        <w:rPr>
          <w:rFonts w:eastAsia="Arial" w:cstheme="minorHAnsi"/>
          <w:sz w:val="23"/>
          <w:szCs w:val="23"/>
        </w:rPr>
        <w:t xml:space="preserve">All FSEs that undergo a change in operations or remodeling shall remove any existing food grinders concurrent with such change or remodeling, except as otherwise expressly allowed by the </w:t>
      </w:r>
      <w:r w:rsidR="00822EE0" w:rsidRPr="00435144">
        <w:rPr>
          <w:rFonts w:eastAsia="Arial" w:cstheme="minorHAnsi"/>
          <w:sz w:val="23"/>
          <w:szCs w:val="23"/>
        </w:rPr>
        <w:t>Public Works D</w:t>
      </w:r>
      <w:r w:rsidR="001F6BB5" w:rsidRPr="00435144">
        <w:rPr>
          <w:rFonts w:eastAsia="Arial" w:cstheme="minorHAnsi"/>
          <w:sz w:val="23"/>
          <w:szCs w:val="23"/>
        </w:rPr>
        <w:t>irector.</w:t>
      </w:r>
      <w:r w:rsidR="006A7205" w:rsidRPr="00435144">
        <w:rPr>
          <w:rFonts w:eastAsia="Arial" w:cstheme="minorHAnsi"/>
          <w:sz w:val="23"/>
          <w:szCs w:val="23"/>
        </w:rPr>
        <w:t xml:space="preserve">            </w:t>
      </w:r>
    </w:p>
    <w:p w14:paraId="3FA9F027" w14:textId="6F2BCC30" w:rsidR="0061500C" w:rsidRPr="00435144" w:rsidRDefault="0061500C" w:rsidP="00435144">
      <w:pPr>
        <w:pStyle w:val="ListParagraph"/>
        <w:widowControl/>
        <w:numPr>
          <w:ilvl w:val="0"/>
          <w:numId w:val="4"/>
        </w:numPr>
        <w:spacing w:before="60" w:after="120" w:line="240" w:lineRule="auto"/>
        <w:ind w:left="360"/>
        <w:contextualSpacing w:val="0"/>
        <w:jc w:val="both"/>
        <w:rPr>
          <w:rFonts w:eastAsia="Arial" w:cstheme="minorHAnsi"/>
          <w:sz w:val="23"/>
          <w:szCs w:val="23"/>
        </w:rPr>
      </w:pPr>
      <w:r w:rsidRPr="00435144">
        <w:rPr>
          <w:rFonts w:eastAsia="Arial" w:cstheme="minorHAnsi"/>
          <w:sz w:val="23"/>
          <w:szCs w:val="23"/>
        </w:rPr>
        <w:t xml:space="preserve">Discharge of wastewater from commercially operated dishwashers or garbage/food grinders to </w:t>
      </w:r>
      <w:r w:rsidR="008700A0" w:rsidRPr="00435144">
        <w:rPr>
          <w:rFonts w:eastAsia="Arial" w:cstheme="minorHAnsi"/>
          <w:sz w:val="23"/>
          <w:szCs w:val="23"/>
        </w:rPr>
        <w:t xml:space="preserve">sewer pipes conveying wastewater to an interceptor or any other </w:t>
      </w:r>
      <w:r w:rsidRPr="00435144">
        <w:rPr>
          <w:rFonts w:eastAsia="Arial" w:cstheme="minorHAnsi"/>
          <w:sz w:val="23"/>
          <w:szCs w:val="23"/>
        </w:rPr>
        <w:t xml:space="preserve">grease capturing equipment </w:t>
      </w:r>
      <w:r w:rsidR="008700A0" w:rsidRPr="00435144">
        <w:rPr>
          <w:rFonts w:eastAsia="Arial" w:cstheme="minorHAnsi"/>
          <w:sz w:val="23"/>
          <w:szCs w:val="23"/>
        </w:rPr>
        <w:t xml:space="preserve">is </w:t>
      </w:r>
      <w:r w:rsidRPr="00435144">
        <w:rPr>
          <w:rFonts w:eastAsia="Arial" w:cstheme="minorHAnsi"/>
          <w:sz w:val="23"/>
          <w:szCs w:val="23"/>
        </w:rPr>
        <w:t>prohibited unless such connections or modifications to existing units are approved and issued a building permit by the City</w:t>
      </w:r>
      <w:r w:rsidR="00442AEE" w:rsidRPr="00435144">
        <w:rPr>
          <w:rFonts w:eastAsia="Arial" w:cstheme="minorHAnsi"/>
          <w:sz w:val="23"/>
          <w:szCs w:val="23"/>
        </w:rPr>
        <w:t>.</w:t>
      </w:r>
    </w:p>
    <w:p w14:paraId="756ECED3" w14:textId="5677C2FA" w:rsidR="0061500C" w:rsidRPr="00435144" w:rsidRDefault="0061500C" w:rsidP="00435144">
      <w:pPr>
        <w:pStyle w:val="ListParagraph"/>
        <w:widowControl/>
        <w:numPr>
          <w:ilvl w:val="0"/>
          <w:numId w:val="4"/>
        </w:numPr>
        <w:spacing w:before="60" w:after="120" w:line="240" w:lineRule="auto"/>
        <w:ind w:left="360"/>
        <w:contextualSpacing w:val="0"/>
        <w:jc w:val="both"/>
        <w:rPr>
          <w:rFonts w:eastAsia="Arial" w:cstheme="minorHAnsi"/>
          <w:sz w:val="23"/>
          <w:szCs w:val="23"/>
        </w:rPr>
      </w:pPr>
      <w:r w:rsidRPr="00435144">
        <w:rPr>
          <w:rFonts w:eastAsia="Arial" w:cstheme="minorHAnsi"/>
          <w:sz w:val="23"/>
          <w:szCs w:val="23"/>
        </w:rPr>
        <w:t xml:space="preserve">Discharge of wastewater at temperatures </w:t>
      </w:r>
      <w:proofErr w:type="gramStart"/>
      <w:r w:rsidRPr="00435144">
        <w:rPr>
          <w:rFonts w:eastAsia="Arial" w:cstheme="minorHAnsi"/>
          <w:sz w:val="23"/>
          <w:szCs w:val="23"/>
        </w:rPr>
        <w:t>in excess of</w:t>
      </w:r>
      <w:proofErr w:type="gramEnd"/>
      <w:r w:rsidRPr="00435144">
        <w:rPr>
          <w:rFonts w:eastAsia="Arial" w:cstheme="minorHAnsi"/>
          <w:sz w:val="23"/>
          <w:szCs w:val="23"/>
        </w:rPr>
        <w:t xml:space="preserve"> 140 degrees Fahrenheit to or through any grease capturing equipment is prohibited</w:t>
      </w:r>
      <w:r w:rsidR="00442AEE" w:rsidRPr="00435144">
        <w:rPr>
          <w:rFonts w:eastAsia="Arial" w:cstheme="minorHAnsi"/>
          <w:sz w:val="23"/>
          <w:szCs w:val="23"/>
        </w:rPr>
        <w:t>.</w:t>
      </w:r>
      <w:r w:rsidRPr="00435144">
        <w:rPr>
          <w:rFonts w:eastAsia="Arial" w:cstheme="minorHAnsi"/>
          <w:sz w:val="23"/>
          <w:szCs w:val="23"/>
        </w:rPr>
        <w:t xml:space="preserve"> </w:t>
      </w:r>
    </w:p>
    <w:p w14:paraId="4D460ECE" w14:textId="5E94B75B" w:rsidR="0061500C" w:rsidRPr="00435144" w:rsidRDefault="0061500C" w:rsidP="00435144">
      <w:pPr>
        <w:pStyle w:val="ListParagraph"/>
        <w:widowControl/>
        <w:numPr>
          <w:ilvl w:val="0"/>
          <w:numId w:val="4"/>
        </w:numPr>
        <w:spacing w:before="60" w:after="120" w:line="240" w:lineRule="auto"/>
        <w:ind w:left="360"/>
        <w:contextualSpacing w:val="0"/>
        <w:jc w:val="both"/>
        <w:rPr>
          <w:rFonts w:eastAsia="Arial" w:cstheme="minorHAnsi"/>
          <w:sz w:val="23"/>
          <w:szCs w:val="23"/>
        </w:rPr>
      </w:pPr>
      <w:r w:rsidRPr="00435144">
        <w:rPr>
          <w:rFonts w:eastAsia="Arial" w:cstheme="minorHAnsi"/>
          <w:sz w:val="23"/>
          <w:szCs w:val="23"/>
        </w:rPr>
        <w:t xml:space="preserve">Operation </w:t>
      </w:r>
      <w:r w:rsidRPr="00007D6C">
        <w:rPr>
          <w:rFonts w:eastAsia="Arial" w:cstheme="minorHAnsi"/>
          <w:sz w:val="23"/>
          <w:szCs w:val="23"/>
        </w:rPr>
        <w:t xml:space="preserve">of </w:t>
      </w:r>
      <w:r w:rsidR="00377A08" w:rsidRPr="00007D6C">
        <w:rPr>
          <w:rFonts w:eastAsia="Arial" w:cstheme="minorHAnsi"/>
          <w:sz w:val="23"/>
          <w:szCs w:val="23"/>
        </w:rPr>
        <w:t>sand and</w:t>
      </w:r>
      <w:r w:rsidR="00377A08">
        <w:rPr>
          <w:rFonts w:eastAsia="Arial" w:cstheme="minorHAnsi"/>
          <w:sz w:val="23"/>
          <w:szCs w:val="23"/>
        </w:rPr>
        <w:t xml:space="preserve"> </w:t>
      </w:r>
      <w:r w:rsidRPr="00435144">
        <w:rPr>
          <w:rFonts w:eastAsia="Arial" w:cstheme="minorHAnsi"/>
          <w:sz w:val="23"/>
          <w:szCs w:val="23"/>
        </w:rPr>
        <w:t>grease interceptors/traps if the unit has accumulated waste</w:t>
      </w:r>
      <w:r w:rsidR="00007D6C">
        <w:rPr>
          <w:rFonts w:eastAsia="Arial" w:cstheme="minorHAnsi"/>
          <w:sz w:val="23"/>
          <w:szCs w:val="23"/>
        </w:rPr>
        <w:t xml:space="preserve"> and/or solids</w:t>
      </w:r>
      <w:r w:rsidRPr="00435144">
        <w:rPr>
          <w:rFonts w:eastAsia="Arial" w:cstheme="minorHAnsi"/>
          <w:sz w:val="23"/>
          <w:szCs w:val="23"/>
        </w:rPr>
        <w:t xml:space="preserve">, </w:t>
      </w:r>
      <w:r w:rsidR="00377A08">
        <w:rPr>
          <w:rFonts w:eastAsia="Arial" w:cstheme="minorHAnsi"/>
          <w:sz w:val="23"/>
          <w:szCs w:val="23"/>
        </w:rPr>
        <w:t xml:space="preserve">including </w:t>
      </w:r>
      <w:r w:rsidRPr="00435144">
        <w:rPr>
          <w:rFonts w:eastAsia="Arial" w:cstheme="minorHAnsi"/>
          <w:sz w:val="23"/>
          <w:szCs w:val="23"/>
        </w:rPr>
        <w:t>FOG</w:t>
      </w:r>
      <w:r w:rsidR="00377A08">
        <w:rPr>
          <w:rFonts w:eastAsia="Arial" w:cstheme="minorHAnsi"/>
          <w:sz w:val="23"/>
          <w:szCs w:val="23"/>
        </w:rPr>
        <w:t xml:space="preserve">, </w:t>
      </w:r>
      <w:r w:rsidRPr="00435144">
        <w:rPr>
          <w:rFonts w:eastAsia="Arial" w:cstheme="minorHAnsi"/>
          <w:sz w:val="23"/>
          <w:szCs w:val="23"/>
        </w:rPr>
        <w:t>food solids</w:t>
      </w:r>
      <w:r w:rsidR="00377A08" w:rsidRPr="00007D6C">
        <w:rPr>
          <w:rFonts w:eastAsia="Arial" w:cstheme="minorHAnsi"/>
          <w:sz w:val="23"/>
          <w:szCs w:val="23"/>
        </w:rPr>
        <w:t>, sand or</w:t>
      </w:r>
      <w:r w:rsidR="00377A08">
        <w:rPr>
          <w:rFonts w:eastAsia="Arial" w:cstheme="minorHAnsi"/>
          <w:sz w:val="23"/>
          <w:szCs w:val="23"/>
        </w:rPr>
        <w:t xml:space="preserve"> other insoluble materials</w:t>
      </w:r>
      <w:r w:rsidRPr="00435144">
        <w:rPr>
          <w:rFonts w:eastAsia="Arial" w:cstheme="minorHAnsi"/>
          <w:sz w:val="23"/>
          <w:szCs w:val="23"/>
        </w:rPr>
        <w:t>, accounting for 25 percent or more of its wetted depth measured from the static water level to the interior tank bottom, with FOG and solids accumulation, exceeding 25 percent of the total operating depth of the grease interceptor/trap is prohibited</w:t>
      </w:r>
      <w:r w:rsidR="00E75F20" w:rsidRPr="00435144">
        <w:rPr>
          <w:rFonts w:eastAsia="Arial" w:cstheme="minorHAnsi"/>
          <w:sz w:val="23"/>
          <w:szCs w:val="23"/>
        </w:rPr>
        <w:t>.</w:t>
      </w:r>
      <w:r w:rsidRPr="00435144">
        <w:rPr>
          <w:rFonts w:eastAsia="Arial" w:cstheme="minorHAnsi"/>
          <w:sz w:val="23"/>
          <w:szCs w:val="23"/>
        </w:rPr>
        <w:t xml:space="preserve"> </w:t>
      </w:r>
    </w:p>
    <w:p w14:paraId="13B2DE0A" w14:textId="3B26F2C3" w:rsidR="0061500C" w:rsidRPr="00435144" w:rsidRDefault="0061500C" w:rsidP="00435144">
      <w:pPr>
        <w:pStyle w:val="ListParagraph"/>
        <w:widowControl/>
        <w:numPr>
          <w:ilvl w:val="0"/>
          <w:numId w:val="4"/>
        </w:numPr>
        <w:spacing w:before="60" w:after="120" w:line="240" w:lineRule="auto"/>
        <w:ind w:left="360"/>
        <w:contextualSpacing w:val="0"/>
        <w:jc w:val="both"/>
        <w:rPr>
          <w:rFonts w:eastAsia="Arial" w:cstheme="minorHAnsi"/>
          <w:sz w:val="23"/>
          <w:szCs w:val="23"/>
        </w:rPr>
      </w:pPr>
      <w:r w:rsidRPr="00435144">
        <w:rPr>
          <w:rFonts w:eastAsia="Arial" w:cstheme="minorHAnsi"/>
          <w:sz w:val="23"/>
          <w:szCs w:val="23"/>
        </w:rPr>
        <w:t>Discharge of any FOG or any other solid materials removed from the grease control device to the wastewater collection system is prohibited.</w:t>
      </w:r>
      <w:r w:rsidR="003D5B05" w:rsidRPr="00435144">
        <w:rPr>
          <w:rFonts w:ascii="Arial" w:hAnsi="Arial" w:cs="Arial"/>
          <w:color w:val="000000"/>
        </w:rPr>
        <w:t xml:space="preserve"> </w:t>
      </w:r>
      <w:r w:rsidR="003D5B05" w:rsidRPr="00435144">
        <w:rPr>
          <w:rFonts w:eastAsia="Arial" w:cstheme="minorHAnsi"/>
          <w:sz w:val="23"/>
          <w:szCs w:val="23"/>
        </w:rPr>
        <w:t>Grease removed from grease interceptors shall be waste hauled to an approved disposal site as part of the operation and maintenance requirements for grease interceptors.</w:t>
      </w:r>
    </w:p>
    <w:p w14:paraId="25843D3D" w14:textId="21A6B034" w:rsidR="009014E4" w:rsidRDefault="00982C21" w:rsidP="009014E4">
      <w:pPr>
        <w:pStyle w:val="ListParagraph"/>
        <w:numPr>
          <w:ilvl w:val="0"/>
          <w:numId w:val="4"/>
        </w:numPr>
        <w:spacing w:before="60" w:after="0" w:line="240" w:lineRule="auto"/>
        <w:ind w:left="360"/>
        <w:contextualSpacing w:val="0"/>
        <w:jc w:val="both"/>
        <w:rPr>
          <w:rFonts w:eastAsia="Calibri" w:cstheme="minorHAnsi"/>
          <w:sz w:val="23"/>
          <w:szCs w:val="23"/>
        </w:rPr>
      </w:pPr>
      <w:r w:rsidRPr="00435144">
        <w:rPr>
          <w:rFonts w:eastAsia="Calibri" w:cstheme="minorHAnsi"/>
          <w:sz w:val="23"/>
          <w:szCs w:val="23"/>
        </w:rPr>
        <w:t>Connect</w:t>
      </w:r>
      <w:r w:rsidR="00B71E7C" w:rsidRPr="00435144">
        <w:rPr>
          <w:rFonts w:eastAsia="Calibri" w:cstheme="minorHAnsi"/>
          <w:sz w:val="23"/>
          <w:szCs w:val="23"/>
        </w:rPr>
        <w:t>ion</w:t>
      </w:r>
      <w:r w:rsidRPr="00435144">
        <w:rPr>
          <w:rFonts w:eastAsia="Calibri" w:cstheme="minorHAnsi"/>
          <w:sz w:val="23"/>
          <w:szCs w:val="23"/>
        </w:rPr>
        <w:t xml:space="preserve"> </w:t>
      </w:r>
      <w:r w:rsidR="008700A0" w:rsidRPr="00435144">
        <w:rPr>
          <w:rFonts w:eastAsia="Calibri" w:cstheme="minorHAnsi"/>
          <w:sz w:val="23"/>
          <w:szCs w:val="23"/>
        </w:rPr>
        <w:t xml:space="preserve">of </w:t>
      </w:r>
      <w:r w:rsidR="00CA1AC3" w:rsidRPr="00435144">
        <w:rPr>
          <w:rFonts w:eastAsia="Calibri" w:cstheme="minorHAnsi"/>
          <w:sz w:val="23"/>
          <w:szCs w:val="23"/>
        </w:rPr>
        <w:t>non-grease-laden source</w:t>
      </w:r>
      <w:r w:rsidR="008700A0" w:rsidRPr="00435144">
        <w:rPr>
          <w:rFonts w:eastAsia="Calibri" w:cstheme="minorHAnsi"/>
          <w:sz w:val="23"/>
          <w:szCs w:val="23"/>
        </w:rPr>
        <w:t xml:space="preserve">s </w:t>
      </w:r>
      <w:r w:rsidR="00CA1AC3" w:rsidRPr="00435144">
        <w:rPr>
          <w:rFonts w:eastAsia="Calibri" w:cstheme="minorHAnsi"/>
          <w:sz w:val="23"/>
          <w:szCs w:val="23"/>
        </w:rPr>
        <w:t xml:space="preserve">of wastewater </w:t>
      </w:r>
      <w:r w:rsidRPr="00435144">
        <w:rPr>
          <w:rFonts w:eastAsia="Calibri" w:cstheme="minorHAnsi"/>
          <w:sz w:val="23"/>
          <w:szCs w:val="23"/>
        </w:rPr>
        <w:t>to a sewer line intended for grease interceptor service</w:t>
      </w:r>
      <w:r w:rsidR="00B71E7C" w:rsidRPr="00435144">
        <w:rPr>
          <w:rFonts w:eastAsia="Calibri" w:cstheme="minorHAnsi"/>
          <w:sz w:val="23"/>
          <w:szCs w:val="23"/>
        </w:rPr>
        <w:t xml:space="preserve"> is prohibited</w:t>
      </w:r>
      <w:r w:rsidR="00E75F20" w:rsidRPr="00435144">
        <w:rPr>
          <w:rFonts w:eastAsia="Calibri" w:cstheme="minorHAnsi"/>
          <w:sz w:val="23"/>
          <w:szCs w:val="23"/>
        </w:rPr>
        <w:t>.</w:t>
      </w:r>
      <w:r w:rsidR="00B71E7C" w:rsidRPr="00435144">
        <w:rPr>
          <w:rFonts w:eastAsia="Calibri" w:cstheme="minorHAnsi"/>
          <w:sz w:val="23"/>
          <w:szCs w:val="23"/>
        </w:rPr>
        <w:t xml:space="preserve"> </w:t>
      </w:r>
      <w:r w:rsidR="00B0248E" w:rsidRPr="00435144">
        <w:rPr>
          <w:rFonts w:eastAsia="Calibri" w:cstheme="minorHAnsi"/>
          <w:sz w:val="23"/>
          <w:szCs w:val="23"/>
        </w:rPr>
        <w:t xml:space="preserve"> </w:t>
      </w:r>
    </w:p>
    <w:p w14:paraId="0FAE6970" w14:textId="10438A42" w:rsidR="00D37B39" w:rsidRPr="00435144" w:rsidRDefault="00D37B39" w:rsidP="00D37B39">
      <w:pPr>
        <w:pStyle w:val="CodeStyleHeading2"/>
        <w:rPr>
          <w:rFonts w:ascii="Calibri" w:eastAsiaTheme="minorHAnsi" w:hAnsi="Calibri" w:cs="Calibri"/>
          <w:bCs/>
          <w:color w:val="000000"/>
          <w:sz w:val="23"/>
          <w:szCs w:val="23"/>
        </w:rPr>
      </w:pPr>
      <w:bookmarkStart w:id="16" w:name="_Toc135828978"/>
      <w:proofErr w:type="gramStart"/>
      <w:r w:rsidRPr="00435144">
        <w:t>13.</w:t>
      </w:r>
      <w:r w:rsidR="00956477">
        <w:t>22</w:t>
      </w:r>
      <w:r w:rsidRPr="00435144">
        <w:t>.2</w:t>
      </w:r>
      <w:r w:rsidR="00956477">
        <w:t>10</w:t>
      </w:r>
      <w:r w:rsidRPr="00435144">
        <w:t xml:space="preserve">  Best</w:t>
      </w:r>
      <w:proofErr w:type="gramEnd"/>
      <w:r w:rsidRPr="00435144">
        <w:t xml:space="preserve"> Management Practices (BMPs) Required</w:t>
      </w:r>
      <w:bookmarkEnd w:id="16"/>
      <w:r w:rsidRPr="00435144">
        <w:rPr>
          <w:rFonts w:ascii="Calibri" w:eastAsiaTheme="minorHAnsi" w:hAnsi="Calibri" w:cs="Calibri"/>
          <w:color w:val="000000"/>
          <w:sz w:val="23"/>
          <w:szCs w:val="23"/>
        </w:rPr>
        <w:t xml:space="preserve"> </w:t>
      </w:r>
    </w:p>
    <w:p w14:paraId="310FA2D0" w14:textId="733202C7" w:rsidR="00D37B39" w:rsidRPr="00435144" w:rsidRDefault="00D37B39" w:rsidP="00D37B39">
      <w:pPr>
        <w:pStyle w:val="List2"/>
        <w:ind w:left="0" w:firstLine="0"/>
        <w:rPr>
          <w:rFonts w:asciiTheme="minorHAnsi" w:hAnsiTheme="minorHAnsi" w:cstheme="minorHAnsi"/>
          <w:sz w:val="23"/>
          <w:szCs w:val="23"/>
        </w:rPr>
      </w:pPr>
      <w:r w:rsidRPr="00435144">
        <w:rPr>
          <w:rFonts w:asciiTheme="minorHAnsi" w:hAnsiTheme="minorHAnsi" w:cstheme="minorHAnsi"/>
          <w:sz w:val="23"/>
          <w:szCs w:val="23"/>
        </w:rPr>
        <w:t>All FSEs, commercial and industrial businesses and other entities with the potential to introduce FOG</w:t>
      </w:r>
      <w:r w:rsidR="00AB4067">
        <w:rPr>
          <w:rFonts w:asciiTheme="minorHAnsi" w:hAnsiTheme="minorHAnsi" w:cstheme="minorHAnsi"/>
          <w:sz w:val="23"/>
          <w:szCs w:val="23"/>
        </w:rPr>
        <w:t xml:space="preserve"> </w:t>
      </w:r>
      <w:r w:rsidR="00AB4067" w:rsidRPr="00026AC8">
        <w:rPr>
          <w:rFonts w:asciiTheme="minorHAnsi" w:hAnsiTheme="minorHAnsi" w:cstheme="minorHAnsi"/>
          <w:sz w:val="23"/>
          <w:szCs w:val="23"/>
        </w:rPr>
        <w:t xml:space="preserve">or </w:t>
      </w:r>
      <w:r w:rsidR="00B0152B" w:rsidRPr="00026AC8">
        <w:rPr>
          <w:rFonts w:asciiTheme="minorHAnsi" w:hAnsiTheme="minorHAnsi" w:cstheme="minorHAnsi"/>
          <w:sz w:val="23"/>
          <w:szCs w:val="23"/>
        </w:rPr>
        <w:t>insoluble</w:t>
      </w:r>
      <w:r w:rsidR="00AB4067" w:rsidRPr="00026AC8">
        <w:rPr>
          <w:rFonts w:asciiTheme="minorHAnsi" w:hAnsiTheme="minorHAnsi" w:cstheme="minorHAnsi"/>
          <w:sz w:val="23"/>
          <w:szCs w:val="23"/>
        </w:rPr>
        <w:t xml:space="preserve"> waste</w:t>
      </w:r>
      <w:r w:rsidR="00AB4067">
        <w:rPr>
          <w:rFonts w:asciiTheme="minorHAnsi" w:hAnsiTheme="minorHAnsi" w:cstheme="minorHAnsi"/>
          <w:sz w:val="23"/>
          <w:szCs w:val="23"/>
        </w:rPr>
        <w:t xml:space="preserve"> </w:t>
      </w:r>
      <w:r w:rsidRPr="00435144">
        <w:rPr>
          <w:rFonts w:asciiTheme="minorHAnsi" w:hAnsiTheme="minorHAnsi" w:cstheme="minorHAnsi"/>
          <w:sz w:val="23"/>
          <w:szCs w:val="23"/>
        </w:rPr>
        <w:t xml:space="preserve">into the City’s sewer collection system shall implement Best Management Practices (BMP) in their operations, in accordance with the requirements and guidelines established by the City’s FOG Control Program, to minimize the discharge of FOG, sand and other insoluble waste to the grease control device and/or the public sewer. This may include </w:t>
      </w:r>
      <w:r w:rsidR="00026AC8">
        <w:rPr>
          <w:rFonts w:asciiTheme="minorHAnsi" w:hAnsiTheme="minorHAnsi" w:cstheme="minorHAnsi"/>
          <w:sz w:val="23"/>
          <w:szCs w:val="23"/>
        </w:rPr>
        <w:t xml:space="preserve">facility </w:t>
      </w:r>
      <w:r w:rsidR="00AB4067">
        <w:rPr>
          <w:rFonts w:asciiTheme="minorHAnsi" w:hAnsiTheme="minorHAnsi" w:cstheme="minorHAnsi"/>
          <w:sz w:val="23"/>
          <w:szCs w:val="23"/>
        </w:rPr>
        <w:t xml:space="preserve">and </w:t>
      </w:r>
      <w:r w:rsidRPr="00435144">
        <w:rPr>
          <w:rFonts w:asciiTheme="minorHAnsi" w:hAnsiTheme="minorHAnsi" w:cstheme="minorHAnsi"/>
          <w:sz w:val="23"/>
          <w:szCs w:val="23"/>
        </w:rPr>
        <w:t xml:space="preserve">kitchen practices and employee training that are essential to minimizing FOG </w:t>
      </w:r>
      <w:r w:rsidR="00B0152B">
        <w:rPr>
          <w:rFonts w:asciiTheme="minorHAnsi" w:hAnsiTheme="minorHAnsi" w:cstheme="minorHAnsi"/>
          <w:sz w:val="23"/>
          <w:szCs w:val="23"/>
        </w:rPr>
        <w:t xml:space="preserve">and insoluble waste </w:t>
      </w:r>
      <w:r w:rsidRPr="00435144">
        <w:rPr>
          <w:rFonts w:asciiTheme="minorHAnsi" w:hAnsiTheme="minorHAnsi" w:cstheme="minorHAnsi"/>
          <w:sz w:val="23"/>
          <w:szCs w:val="23"/>
        </w:rPr>
        <w:t>discharge.</w:t>
      </w:r>
    </w:p>
    <w:p w14:paraId="28E911D9" w14:textId="75EE8EF0" w:rsidR="00D37B39" w:rsidRPr="00435144" w:rsidRDefault="00D37B39" w:rsidP="00D37B39">
      <w:pPr>
        <w:pStyle w:val="CodeStyleHeading2"/>
        <w:rPr>
          <w:rFonts w:ascii="Calibri" w:eastAsiaTheme="minorHAnsi" w:hAnsi="Calibri" w:cs="Calibri"/>
          <w:bCs/>
          <w:color w:val="000000"/>
          <w:sz w:val="23"/>
          <w:szCs w:val="23"/>
        </w:rPr>
      </w:pPr>
      <w:bookmarkStart w:id="17" w:name="_Toc135828979"/>
      <w:bookmarkStart w:id="18" w:name="_Hlk109210621"/>
      <w:proofErr w:type="gramStart"/>
      <w:r w:rsidRPr="00435144">
        <w:t>13.</w:t>
      </w:r>
      <w:r w:rsidR="00956477">
        <w:t>22</w:t>
      </w:r>
      <w:r w:rsidRPr="00435144">
        <w:t>.2</w:t>
      </w:r>
      <w:r w:rsidR="00956477">
        <w:t>2</w:t>
      </w:r>
      <w:r w:rsidRPr="00435144">
        <w:t>0  FOG</w:t>
      </w:r>
      <w:proofErr w:type="gramEnd"/>
      <w:r w:rsidRPr="00435144">
        <w:t xml:space="preserve"> Wastewater Discharge Permit (FOG WDP) Required</w:t>
      </w:r>
      <w:bookmarkEnd w:id="17"/>
      <w:r w:rsidRPr="00435144">
        <w:rPr>
          <w:rFonts w:ascii="Calibri" w:eastAsiaTheme="minorHAnsi" w:hAnsi="Calibri" w:cs="Calibri"/>
          <w:color w:val="000000"/>
          <w:sz w:val="23"/>
          <w:szCs w:val="23"/>
        </w:rPr>
        <w:t xml:space="preserve"> </w:t>
      </w:r>
    </w:p>
    <w:bookmarkEnd w:id="18"/>
    <w:p w14:paraId="31EF0AE9" w14:textId="27F1A29D" w:rsidR="00586A0E" w:rsidRPr="00435144" w:rsidRDefault="00586A0E" w:rsidP="00586A0E">
      <w:pPr>
        <w:pStyle w:val="ListParagraph"/>
        <w:numPr>
          <w:ilvl w:val="1"/>
          <w:numId w:val="7"/>
        </w:numPr>
        <w:spacing w:after="120" w:line="240" w:lineRule="auto"/>
        <w:ind w:left="360"/>
        <w:contextualSpacing w:val="0"/>
        <w:jc w:val="both"/>
        <w:rPr>
          <w:rFonts w:eastAsia="Arial" w:cstheme="minorHAnsi"/>
          <w:sz w:val="23"/>
          <w:szCs w:val="23"/>
        </w:rPr>
      </w:pPr>
      <w:r w:rsidRPr="00435144">
        <w:rPr>
          <w:rFonts w:eastAsia="Arial" w:cstheme="minorHAnsi"/>
          <w:sz w:val="23"/>
          <w:szCs w:val="23"/>
        </w:rPr>
        <w:t xml:space="preserve">All FSEs, commercial and industrial businesses and other entities with the potential to introduce fats, oils, grease, </w:t>
      </w:r>
      <w:proofErr w:type="gramStart"/>
      <w:r w:rsidRPr="00435144">
        <w:rPr>
          <w:rFonts w:eastAsia="Arial" w:cstheme="minorHAnsi"/>
          <w:sz w:val="23"/>
          <w:szCs w:val="23"/>
        </w:rPr>
        <w:t>sand</w:t>
      </w:r>
      <w:proofErr w:type="gramEnd"/>
      <w:r w:rsidRPr="00435144">
        <w:rPr>
          <w:rFonts w:eastAsia="Arial" w:cstheme="minorHAnsi"/>
          <w:sz w:val="23"/>
          <w:szCs w:val="23"/>
        </w:rPr>
        <w:t xml:space="preserve"> or other insoluble waste into the City’s sewer collection system shall participate in the City’s </w:t>
      </w:r>
      <w:r w:rsidRPr="00435144">
        <w:rPr>
          <w:rFonts w:eastAsia="Arial" w:cstheme="minorHAnsi"/>
          <w:b/>
          <w:bCs/>
          <w:sz w:val="23"/>
          <w:szCs w:val="23"/>
        </w:rPr>
        <w:t>FOG Control Program</w:t>
      </w:r>
      <w:r w:rsidRPr="00435144">
        <w:rPr>
          <w:rFonts w:eastAsia="Arial" w:cstheme="minorHAnsi"/>
          <w:sz w:val="23"/>
          <w:szCs w:val="23"/>
        </w:rPr>
        <w:t xml:space="preserve"> as described in Article </w:t>
      </w:r>
      <w:r w:rsidR="00A66211">
        <w:rPr>
          <w:rFonts w:eastAsia="Arial" w:cstheme="minorHAnsi"/>
          <w:sz w:val="23"/>
          <w:szCs w:val="23"/>
        </w:rPr>
        <w:t>5</w:t>
      </w:r>
      <w:r w:rsidRPr="00435144">
        <w:rPr>
          <w:rFonts w:eastAsia="Arial" w:cstheme="minorHAnsi"/>
          <w:sz w:val="23"/>
          <w:szCs w:val="23"/>
        </w:rPr>
        <w:t xml:space="preserve"> of this Section.   </w:t>
      </w:r>
    </w:p>
    <w:p w14:paraId="105E8515" w14:textId="38AC2111" w:rsidR="00D37B39" w:rsidRPr="00435144" w:rsidRDefault="00D37B39" w:rsidP="00D37B39">
      <w:pPr>
        <w:pStyle w:val="ListParagraph"/>
        <w:numPr>
          <w:ilvl w:val="1"/>
          <w:numId w:val="7"/>
        </w:numPr>
        <w:spacing w:after="120" w:line="240" w:lineRule="auto"/>
        <w:ind w:left="360"/>
        <w:contextualSpacing w:val="0"/>
        <w:jc w:val="both"/>
        <w:rPr>
          <w:rFonts w:eastAsia="Arial" w:cstheme="minorHAnsi"/>
          <w:sz w:val="23"/>
          <w:szCs w:val="23"/>
        </w:rPr>
      </w:pPr>
      <w:r w:rsidRPr="00435144">
        <w:rPr>
          <w:rFonts w:eastAsia="Arial" w:cstheme="minorHAnsi"/>
          <w:sz w:val="23"/>
          <w:szCs w:val="23"/>
        </w:rPr>
        <w:t xml:space="preserve">No person shall discharge, or cause to be discharged, any wastewater from FSEs, commercial or industrial businesses, or other entities, directly or indirectly into the public sewer without first obtaining a </w:t>
      </w:r>
      <w:r w:rsidRPr="00435144">
        <w:rPr>
          <w:rFonts w:eastAsia="Arial" w:cstheme="minorHAnsi"/>
          <w:b/>
          <w:bCs/>
          <w:sz w:val="23"/>
          <w:szCs w:val="23"/>
        </w:rPr>
        <w:t>FOG Wastewater Discharge Permit (FOG WDP)</w:t>
      </w:r>
      <w:r w:rsidRPr="00435144">
        <w:rPr>
          <w:rFonts w:eastAsia="Arial" w:cstheme="minorHAnsi"/>
          <w:sz w:val="23"/>
          <w:szCs w:val="23"/>
        </w:rPr>
        <w:t xml:space="preserve"> pursuant to this chapter and the City’s </w:t>
      </w:r>
      <w:r w:rsidRPr="00435144">
        <w:rPr>
          <w:rFonts w:eastAsia="Arial" w:cstheme="minorHAnsi"/>
          <w:sz w:val="23"/>
          <w:szCs w:val="23"/>
        </w:rPr>
        <w:lastRenderedPageBreak/>
        <w:t xml:space="preserve">FOG Control Program. </w:t>
      </w:r>
    </w:p>
    <w:p w14:paraId="12C81C34" w14:textId="09AA10A3" w:rsidR="00587C44" w:rsidRPr="00435144" w:rsidRDefault="0069600E" w:rsidP="00435144">
      <w:pPr>
        <w:pStyle w:val="CodeStyleHeading2"/>
        <w:rPr>
          <w:bCs/>
        </w:rPr>
      </w:pPr>
      <w:bookmarkStart w:id="19" w:name="_Toc445281534"/>
      <w:bookmarkStart w:id="20" w:name="_Toc447127650"/>
      <w:bookmarkStart w:id="21" w:name="_Toc135828980"/>
      <w:proofErr w:type="gramStart"/>
      <w:r w:rsidRPr="00435144">
        <w:t>13.</w:t>
      </w:r>
      <w:r w:rsidR="00956477">
        <w:t>22</w:t>
      </w:r>
      <w:r w:rsidRPr="00435144">
        <w:t>.</w:t>
      </w:r>
      <w:r w:rsidR="000B689D" w:rsidRPr="00435144">
        <w:t>2</w:t>
      </w:r>
      <w:r w:rsidR="00956477">
        <w:t>3</w:t>
      </w:r>
      <w:r w:rsidR="002A09D2" w:rsidRPr="00435144">
        <w:t>0</w:t>
      </w:r>
      <w:r w:rsidRPr="00435144">
        <w:t xml:space="preserve">  </w:t>
      </w:r>
      <w:r w:rsidR="000B689D" w:rsidRPr="00435144">
        <w:t>Pre</w:t>
      </w:r>
      <w:proofErr w:type="gramEnd"/>
      <w:r w:rsidR="000B689D" w:rsidRPr="00435144">
        <w:t xml:space="preserve">-Treatment </w:t>
      </w:r>
      <w:r w:rsidR="00C31F2F" w:rsidRPr="00435144">
        <w:t>Require</w:t>
      </w:r>
      <w:r w:rsidR="000B689D" w:rsidRPr="00435144">
        <w:t>d</w:t>
      </w:r>
      <w:bookmarkEnd w:id="19"/>
      <w:bookmarkEnd w:id="20"/>
      <w:bookmarkEnd w:id="21"/>
    </w:p>
    <w:p w14:paraId="5A540484" w14:textId="68EF4567" w:rsidR="005D7F92" w:rsidRPr="00435144" w:rsidRDefault="005D7F92" w:rsidP="00435144">
      <w:pPr>
        <w:pStyle w:val="List2"/>
        <w:numPr>
          <w:ilvl w:val="0"/>
          <w:numId w:val="32"/>
        </w:numPr>
        <w:spacing w:before="120"/>
        <w:ind w:left="360"/>
        <w:rPr>
          <w:rFonts w:asciiTheme="minorHAnsi" w:hAnsiTheme="minorHAnsi" w:cstheme="minorHAnsi"/>
          <w:sz w:val="23"/>
          <w:szCs w:val="23"/>
        </w:rPr>
      </w:pPr>
      <w:bookmarkStart w:id="22" w:name="_Hlk135731694"/>
      <w:r w:rsidRPr="00435144">
        <w:rPr>
          <w:rFonts w:asciiTheme="minorHAnsi" w:hAnsiTheme="minorHAnsi" w:cstheme="minorHAnsi"/>
          <w:sz w:val="23"/>
          <w:szCs w:val="23"/>
        </w:rPr>
        <w:t xml:space="preserve">FSEs and commercial and industrial businesses </w:t>
      </w:r>
      <w:r w:rsidR="001A1B53" w:rsidRPr="00435144">
        <w:rPr>
          <w:rFonts w:asciiTheme="minorHAnsi" w:hAnsiTheme="minorHAnsi" w:cstheme="minorHAnsi"/>
          <w:sz w:val="23"/>
          <w:szCs w:val="23"/>
        </w:rPr>
        <w:t xml:space="preserve">discharging FOG into City’s sewer system shall </w:t>
      </w:r>
      <w:r w:rsidRPr="00435144">
        <w:rPr>
          <w:rFonts w:asciiTheme="minorHAnsi" w:hAnsiTheme="minorHAnsi" w:cstheme="minorHAnsi"/>
          <w:sz w:val="23"/>
          <w:szCs w:val="23"/>
        </w:rPr>
        <w:t xml:space="preserve">install, operate, properly maintain and service approved types and adequately sized Grease Control Devices (GCD) in accordance with this Section, and any permits, authorizations, </w:t>
      </w:r>
      <w:proofErr w:type="gramStart"/>
      <w:r w:rsidRPr="00435144">
        <w:rPr>
          <w:rFonts w:asciiTheme="minorHAnsi" w:hAnsiTheme="minorHAnsi" w:cstheme="minorHAnsi"/>
          <w:sz w:val="23"/>
          <w:szCs w:val="23"/>
        </w:rPr>
        <w:t>rules</w:t>
      </w:r>
      <w:proofErr w:type="gramEnd"/>
      <w:r w:rsidRPr="00435144">
        <w:rPr>
          <w:rFonts w:asciiTheme="minorHAnsi" w:hAnsiTheme="minorHAnsi" w:cstheme="minorHAnsi"/>
          <w:sz w:val="23"/>
          <w:szCs w:val="23"/>
        </w:rPr>
        <w:t xml:space="preserve"> and regulations issued by the </w:t>
      </w:r>
      <w:r w:rsidR="00EC1804" w:rsidRPr="00435144">
        <w:rPr>
          <w:rFonts w:asciiTheme="minorHAnsi" w:hAnsiTheme="minorHAnsi" w:cstheme="minorHAnsi"/>
          <w:sz w:val="23"/>
          <w:szCs w:val="23"/>
        </w:rPr>
        <w:t>Public Works Director</w:t>
      </w:r>
      <w:r w:rsidR="00960311" w:rsidRPr="00435144">
        <w:rPr>
          <w:rFonts w:asciiTheme="minorHAnsi" w:hAnsiTheme="minorHAnsi" w:cstheme="minorHAnsi"/>
          <w:sz w:val="23"/>
          <w:szCs w:val="23"/>
        </w:rPr>
        <w:t>,</w:t>
      </w:r>
      <w:r w:rsidR="000168DB" w:rsidRPr="00435144">
        <w:rPr>
          <w:rFonts w:asciiTheme="minorHAnsi" w:hAnsiTheme="minorHAnsi" w:cstheme="minorHAnsi"/>
          <w:sz w:val="23"/>
          <w:szCs w:val="23"/>
        </w:rPr>
        <w:t xml:space="preserve"> the </w:t>
      </w:r>
      <w:r w:rsidR="00EC1804" w:rsidRPr="00435144">
        <w:rPr>
          <w:rFonts w:asciiTheme="minorHAnsi" w:hAnsiTheme="minorHAnsi" w:cstheme="minorHAnsi"/>
          <w:sz w:val="23"/>
          <w:szCs w:val="23"/>
        </w:rPr>
        <w:t xml:space="preserve">FOG </w:t>
      </w:r>
      <w:r w:rsidR="000B689D" w:rsidRPr="00435144">
        <w:rPr>
          <w:rFonts w:asciiTheme="minorHAnsi" w:hAnsiTheme="minorHAnsi" w:cstheme="minorHAnsi"/>
          <w:sz w:val="23"/>
          <w:szCs w:val="23"/>
        </w:rPr>
        <w:t>W</w:t>
      </w:r>
      <w:r w:rsidR="0010178D" w:rsidRPr="00435144">
        <w:rPr>
          <w:rFonts w:asciiTheme="minorHAnsi" w:hAnsiTheme="minorHAnsi" w:cstheme="minorHAnsi"/>
          <w:sz w:val="23"/>
          <w:szCs w:val="23"/>
        </w:rPr>
        <w:t>DP</w:t>
      </w:r>
      <w:r w:rsidR="00EC1804" w:rsidRPr="00435144">
        <w:rPr>
          <w:rFonts w:asciiTheme="minorHAnsi" w:hAnsiTheme="minorHAnsi" w:cstheme="minorHAnsi"/>
          <w:sz w:val="23"/>
          <w:szCs w:val="23"/>
        </w:rPr>
        <w:t xml:space="preserve"> outlined in </w:t>
      </w:r>
      <w:r w:rsidR="00EC1804" w:rsidRPr="00A66211">
        <w:rPr>
          <w:rFonts w:asciiTheme="minorHAnsi" w:hAnsiTheme="minorHAnsi" w:cstheme="minorHAnsi"/>
          <w:sz w:val="23"/>
          <w:szCs w:val="23"/>
        </w:rPr>
        <w:t>Article</w:t>
      </w:r>
      <w:r w:rsidR="00A66211" w:rsidRPr="00A66211">
        <w:rPr>
          <w:rFonts w:asciiTheme="minorHAnsi" w:hAnsiTheme="minorHAnsi" w:cstheme="minorHAnsi"/>
          <w:sz w:val="23"/>
          <w:szCs w:val="23"/>
        </w:rPr>
        <w:t xml:space="preserve"> 5</w:t>
      </w:r>
      <w:r w:rsidR="00CD202E" w:rsidRPr="00A66211">
        <w:rPr>
          <w:rFonts w:asciiTheme="minorHAnsi" w:hAnsiTheme="minorHAnsi" w:cstheme="minorHAnsi"/>
          <w:sz w:val="23"/>
          <w:szCs w:val="23"/>
        </w:rPr>
        <w:t xml:space="preserve"> of this </w:t>
      </w:r>
      <w:r w:rsidR="00B16961" w:rsidRPr="00A66211">
        <w:rPr>
          <w:rFonts w:asciiTheme="minorHAnsi" w:hAnsiTheme="minorHAnsi" w:cstheme="minorHAnsi"/>
          <w:sz w:val="23"/>
          <w:szCs w:val="23"/>
        </w:rPr>
        <w:t>Se</w:t>
      </w:r>
      <w:r w:rsidR="00CD202E" w:rsidRPr="00A66211">
        <w:rPr>
          <w:rFonts w:asciiTheme="minorHAnsi" w:hAnsiTheme="minorHAnsi" w:cstheme="minorHAnsi"/>
          <w:sz w:val="23"/>
          <w:szCs w:val="23"/>
        </w:rPr>
        <w:t>ctio</w:t>
      </w:r>
      <w:r w:rsidR="00CD202E" w:rsidRPr="00435144">
        <w:rPr>
          <w:rFonts w:asciiTheme="minorHAnsi" w:hAnsiTheme="minorHAnsi" w:cstheme="minorHAnsi"/>
          <w:sz w:val="23"/>
          <w:szCs w:val="23"/>
        </w:rPr>
        <w:t>n</w:t>
      </w:r>
      <w:r w:rsidRPr="00435144">
        <w:rPr>
          <w:rFonts w:asciiTheme="minorHAnsi" w:hAnsiTheme="minorHAnsi" w:cstheme="minorHAnsi"/>
          <w:sz w:val="23"/>
          <w:szCs w:val="23"/>
        </w:rPr>
        <w:t xml:space="preserve">, and applicable building codes and regulations.  All fixtures, equipment and drain lines located in food preparation and clean up areas that are potential sources of FOG discharge shall be connected to a Grease Control Device. </w:t>
      </w:r>
    </w:p>
    <w:bookmarkEnd w:id="22"/>
    <w:p w14:paraId="5C0B6CD7" w14:textId="152B28E5" w:rsidR="005D7F92" w:rsidRPr="00811E88" w:rsidRDefault="005D7F92" w:rsidP="00435144">
      <w:pPr>
        <w:pStyle w:val="ListParagraph"/>
        <w:numPr>
          <w:ilvl w:val="0"/>
          <w:numId w:val="32"/>
        </w:numPr>
        <w:spacing w:after="120" w:line="240" w:lineRule="auto"/>
        <w:ind w:left="360"/>
        <w:contextualSpacing w:val="0"/>
        <w:jc w:val="both"/>
        <w:rPr>
          <w:rFonts w:cstheme="minorHAnsi"/>
          <w:sz w:val="23"/>
          <w:szCs w:val="23"/>
          <w:u w:val="single"/>
        </w:rPr>
      </w:pPr>
      <w:r w:rsidRPr="00435144">
        <w:rPr>
          <w:rFonts w:cstheme="minorHAnsi"/>
          <w:sz w:val="23"/>
          <w:szCs w:val="23"/>
        </w:rPr>
        <w:t>All FSEs and business establishments shall properly store and recycle or dispose of Fats, Oils and Grease diverted from their liquid waste</w:t>
      </w:r>
      <w:r w:rsidR="00A73BCD" w:rsidRPr="00435144">
        <w:rPr>
          <w:rFonts w:cstheme="minorHAnsi"/>
          <w:sz w:val="23"/>
          <w:szCs w:val="23"/>
        </w:rPr>
        <w:t xml:space="preserve"> </w:t>
      </w:r>
      <w:r w:rsidRPr="00435144">
        <w:rPr>
          <w:rFonts w:cstheme="minorHAnsi"/>
          <w:sz w:val="23"/>
          <w:szCs w:val="23"/>
        </w:rPr>
        <w:t xml:space="preserve">streams in accordance with all laws and regulations applicable to such storage, </w:t>
      </w:r>
      <w:proofErr w:type="gramStart"/>
      <w:r w:rsidRPr="00435144">
        <w:rPr>
          <w:rFonts w:cstheme="minorHAnsi"/>
          <w:sz w:val="23"/>
          <w:szCs w:val="23"/>
        </w:rPr>
        <w:t>recycling</w:t>
      </w:r>
      <w:proofErr w:type="gramEnd"/>
      <w:r w:rsidRPr="00435144">
        <w:rPr>
          <w:rFonts w:cstheme="minorHAnsi"/>
          <w:sz w:val="23"/>
          <w:szCs w:val="23"/>
        </w:rPr>
        <w:t xml:space="preserve"> and disposal.</w:t>
      </w:r>
    </w:p>
    <w:p w14:paraId="596DA28C" w14:textId="2E9C49A5" w:rsidR="00811E88" w:rsidRPr="00435144" w:rsidRDefault="00811E88" w:rsidP="00811E88">
      <w:pPr>
        <w:pStyle w:val="List2"/>
        <w:numPr>
          <w:ilvl w:val="0"/>
          <w:numId w:val="32"/>
        </w:numPr>
        <w:spacing w:before="120"/>
        <w:ind w:left="360"/>
        <w:rPr>
          <w:rFonts w:asciiTheme="minorHAnsi" w:hAnsiTheme="minorHAnsi" w:cstheme="minorHAnsi"/>
          <w:sz w:val="23"/>
          <w:szCs w:val="23"/>
        </w:rPr>
      </w:pPr>
      <w:r>
        <w:rPr>
          <w:rFonts w:asciiTheme="minorHAnsi" w:hAnsiTheme="minorHAnsi" w:cstheme="minorHAnsi"/>
          <w:sz w:val="23"/>
          <w:szCs w:val="23"/>
        </w:rPr>
        <w:t>C</w:t>
      </w:r>
      <w:r w:rsidRPr="00435144">
        <w:rPr>
          <w:rFonts w:asciiTheme="minorHAnsi" w:hAnsiTheme="minorHAnsi" w:cstheme="minorHAnsi"/>
          <w:sz w:val="23"/>
          <w:szCs w:val="23"/>
        </w:rPr>
        <w:t xml:space="preserve">ommercial and industrial businesses discharging </w:t>
      </w:r>
      <w:r>
        <w:rPr>
          <w:rFonts w:asciiTheme="minorHAnsi" w:hAnsiTheme="minorHAnsi" w:cstheme="minorHAnsi"/>
          <w:sz w:val="23"/>
          <w:szCs w:val="23"/>
        </w:rPr>
        <w:t xml:space="preserve">sand and grit </w:t>
      </w:r>
      <w:r w:rsidRPr="00435144">
        <w:rPr>
          <w:rFonts w:asciiTheme="minorHAnsi" w:hAnsiTheme="minorHAnsi" w:cstheme="minorHAnsi"/>
          <w:sz w:val="23"/>
          <w:szCs w:val="23"/>
        </w:rPr>
        <w:t xml:space="preserve">into City’s sewer system shall install, operate, properly maintain and service approved types and adequately sized </w:t>
      </w:r>
      <w:r w:rsidR="00710880">
        <w:rPr>
          <w:rFonts w:asciiTheme="minorHAnsi" w:hAnsiTheme="minorHAnsi" w:cstheme="minorHAnsi"/>
          <w:sz w:val="23"/>
          <w:szCs w:val="23"/>
        </w:rPr>
        <w:t xml:space="preserve">Sand and Grit Control or </w:t>
      </w:r>
      <w:r w:rsidRPr="00435144">
        <w:rPr>
          <w:rFonts w:asciiTheme="minorHAnsi" w:hAnsiTheme="minorHAnsi" w:cstheme="minorHAnsi"/>
          <w:sz w:val="23"/>
          <w:szCs w:val="23"/>
        </w:rPr>
        <w:t xml:space="preserve">Grease Control Devices (GCD) in accordance with this Section, and any permits, authorizations, </w:t>
      </w:r>
      <w:proofErr w:type="gramStart"/>
      <w:r w:rsidRPr="00435144">
        <w:rPr>
          <w:rFonts w:asciiTheme="minorHAnsi" w:hAnsiTheme="minorHAnsi" w:cstheme="minorHAnsi"/>
          <w:sz w:val="23"/>
          <w:szCs w:val="23"/>
        </w:rPr>
        <w:t>rules</w:t>
      </w:r>
      <w:proofErr w:type="gramEnd"/>
      <w:r w:rsidRPr="00435144">
        <w:rPr>
          <w:rFonts w:asciiTheme="minorHAnsi" w:hAnsiTheme="minorHAnsi" w:cstheme="minorHAnsi"/>
          <w:sz w:val="23"/>
          <w:szCs w:val="23"/>
        </w:rPr>
        <w:t xml:space="preserve"> and regulations issued by the Public Works Director, the FOG WDP outlined </w:t>
      </w:r>
      <w:r w:rsidRPr="00A66211">
        <w:rPr>
          <w:rFonts w:asciiTheme="minorHAnsi" w:hAnsiTheme="minorHAnsi" w:cstheme="minorHAnsi"/>
          <w:sz w:val="23"/>
          <w:szCs w:val="23"/>
        </w:rPr>
        <w:t xml:space="preserve">in Article </w:t>
      </w:r>
      <w:r w:rsidR="00A66211" w:rsidRPr="00A66211">
        <w:rPr>
          <w:rFonts w:asciiTheme="minorHAnsi" w:hAnsiTheme="minorHAnsi" w:cstheme="minorHAnsi"/>
          <w:sz w:val="23"/>
          <w:szCs w:val="23"/>
        </w:rPr>
        <w:t>5</w:t>
      </w:r>
      <w:r w:rsidRPr="00A66211">
        <w:rPr>
          <w:rFonts w:asciiTheme="minorHAnsi" w:hAnsiTheme="minorHAnsi" w:cstheme="minorHAnsi"/>
          <w:sz w:val="23"/>
          <w:szCs w:val="23"/>
        </w:rPr>
        <w:t xml:space="preserve"> of</w:t>
      </w:r>
      <w:r w:rsidRPr="00435144">
        <w:rPr>
          <w:rFonts w:asciiTheme="minorHAnsi" w:hAnsiTheme="minorHAnsi" w:cstheme="minorHAnsi"/>
          <w:sz w:val="23"/>
          <w:szCs w:val="23"/>
        </w:rPr>
        <w:t xml:space="preserve"> this Section, and applicable building codes and regulations.  </w:t>
      </w:r>
    </w:p>
    <w:p w14:paraId="2A19C6A3" w14:textId="3FE76554" w:rsidR="005D7F92" w:rsidRDefault="005D7F92" w:rsidP="00435144">
      <w:pPr>
        <w:pStyle w:val="ListParagraph"/>
        <w:numPr>
          <w:ilvl w:val="0"/>
          <w:numId w:val="32"/>
        </w:numPr>
        <w:spacing w:line="240" w:lineRule="auto"/>
        <w:ind w:left="360"/>
        <w:contextualSpacing w:val="0"/>
        <w:jc w:val="both"/>
        <w:rPr>
          <w:rFonts w:cstheme="minorHAnsi"/>
          <w:sz w:val="23"/>
          <w:szCs w:val="23"/>
        </w:rPr>
      </w:pPr>
      <w:r w:rsidRPr="00435144">
        <w:rPr>
          <w:rFonts w:cstheme="minorHAnsi"/>
          <w:sz w:val="23"/>
          <w:szCs w:val="23"/>
        </w:rPr>
        <w:t xml:space="preserve">All wastewater dischargers must </w:t>
      </w:r>
      <w:proofErr w:type="gramStart"/>
      <w:r w:rsidRPr="00435144">
        <w:rPr>
          <w:rFonts w:cstheme="minorHAnsi"/>
          <w:sz w:val="23"/>
          <w:szCs w:val="23"/>
        </w:rPr>
        <w:t>at all times</w:t>
      </w:r>
      <w:proofErr w:type="gramEnd"/>
      <w:r w:rsidRPr="00435144">
        <w:rPr>
          <w:rFonts w:cstheme="minorHAnsi"/>
          <w:sz w:val="23"/>
          <w:szCs w:val="23"/>
        </w:rPr>
        <w:t xml:space="preserve"> comply with the provisions of this Section, all other applicable local, state and federal laws, including but not limited to applicable provisions of the San Mateo County Health and Building and Plumbing Codes, and applicable rules, regulations, permits and authorizations issued by the City of Half Moon Bay. </w:t>
      </w:r>
    </w:p>
    <w:p w14:paraId="29DE4623" w14:textId="62B560C7" w:rsidR="00D14D9B" w:rsidRPr="00435144" w:rsidRDefault="00D14D9B" w:rsidP="00D14D9B">
      <w:pPr>
        <w:pStyle w:val="CodeStyleHeading1"/>
        <w:spacing w:before="240" w:after="120"/>
        <w:ind w:left="720"/>
      </w:pPr>
      <w:bookmarkStart w:id="23" w:name="_Toc135828981"/>
      <w:r w:rsidRPr="00435144">
        <w:t xml:space="preserve">ARTICLE </w:t>
      </w:r>
      <w:r>
        <w:t>3</w:t>
      </w:r>
      <w:r w:rsidRPr="00435144">
        <w:t xml:space="preserve">. </w:t>
      </w:r>
      <w:r>
        <w:t>GREASE</w:t>
      </w:r>
      <w:r w:rsidR="00786238">
        <w:t xml:space="preserve"> AND </w:t>
      </w:r>
      <w:r>
        <w:t>SAND</w:t>
      </w:r>
      <w:r w:rsidR="00786238">
        <w:t>/GRIT</w:t>
      </w:r>
      <w:r>
        <w:t xml:space="preserve"> CONTROL DEVICES</w:t>
      </w:r>
      <w:bookmarkEnd w:id="23"/>
    </w:p>
    <w:p w14:paraId="7055A0CF" w14:textId="32181390" w:rsidR="0085499D" w:rsidRPr="00435144" w:rsidRDefault="0085499D" w:rsidP="00435144">
      <w:pPr>
        <w:pStyle w:val="CodeStyleHeading2"/>
        <w:rPr>
          <w:bCs/>
        </w:rPr>
      </w:pPr>
      <w:bookmarkStart w:id="24" w:name="_Toc135828982"/>
      <w:proofErr w:type="gramStart"/>
      <w:r w:rsidRPr="00435144">
        <w:t>13.</w:t>
      </w:r>
      <w:r w:rsidR="00956477">
        <w:t>22</w:t>
      </w:r>
      <w:r w:rsidRPr="00435144">
        <w:t>.</w:t>
      </w:r>
      <w:r w:rsidR="00956477">
        <w:t>300</w:t>
      </w:r>
      <w:r w:rsidRPr="00435144">
        <w:t xml:space="preserve">  Installation</w:t>
      </w:r>
      <w:proofErr w:type="gramEnd"/>
      <w:r w:rsidRPr="00435144">
        <w:t xml:space="preserve"> of Grease, Oil and Sand Control Devices</w:t>
      </w:r>
      <w:r w:rsidR="0095116E">
        <w:t xml:space="preserve"> (Common Areas and Shared Facilities)</w:t>
      </w:r>
      <w:bookmarkEnd w:id="24"/>
    </w:p>
    <w:p w14:paraId="2007294D" w14:textId="5314583A" w:rsidR="0085499D" w:rsidRPr="00435144" w:rsidRDefault="0085499D" w:rsidP="00435144">
      <w:pPr>
        <w:pStyle w:val="List2"/>
        <w:numPr>
          <w:ilvl w:val="1"/>
          <w:numId w:val="8"/>
        </w:numPr>
        <w:ind w:left="360"/>
        <w:rPr>
          <w:rFonts w:asciiTheme="minorHAnsi" w:hAnsiTheme="minorHAnsi" w:cstheme="minorHAnsi"/>
          <w:sz w:val="23"/>
          <w:szCs w:val="23"/>
        </w:rPr>
      </w:pPr>
      <w:r w:rsidRPr="00435144">
        <w:rPr>
          <w:rFonts w:asciiTheme="minorHAnsi" w:hAnsiTheme="minorHAnsi" w:cstheme="minorHAnsi"/>
          <w:sz w:val="23"/>
          <w:szCs w:val="23"/>
        </w:rPr>
        <w:t xml:space="preserve">Except as provided for in subsection </w:t>
      </w:r>
      <w:r w:rsidR="00897DA6" w:rsidRPr="00EE1F85">
        <w:rPr>
          <w:rFonts w:asciiTheme="minorHAnsi" w:hAnsiTheme="minorHAnsi" w:cstheme="minorHAnsi"/>
          <w:sz w:val="23"/>
          <w:szCs w:val="23"/>
          <w:highlight w:val="yellow"/>
        </w:rPr>
        <w:t>13.</w:t>
      </w:r>
      <w:r w:rsidR="009430A0" w:rsidRPr="00EE1F85">
        <w:rPr>
          <w:rFonts w:asciiTheme="minorHAnsi" w:hAnsiTheme="minorHAnsi" w:cstheme="minorHAnsi"/>
          <w:sz w:val="23"/>
          <w:szCs w:val="23"/>
          <w:highlight w:val="yellow"/>
        </w:rPr>
        <w:t>22</w:t>
      </w:r>
      <w:r w:rsidR="00897DA6" w:rsidRPr="00EE1F85">
        <w:rPr>
          <w:rFonts w:asciiTheme="minorHAnsi" w:hAnsiTheme="minorHAnsi" w:cstheme="minorHAnsi"/>
          <w:sz w:val="23"/>
          <w:szCs w:val="23"/>
          <w:highlight w:val="yellow"/>
        </w:rPr>
        <w:t>.2</w:t>
      </w:r>
      <w:r w:rsidR="009430A0" w:rsidRPr="00EE1F85">
        <w:rPr>
          <w:rFonts w:asciiTheme="minorHAnsi" w:hAnsiTheme="minorHAnsi" w:cstheme="minorHAnsi"/>
          <w:sz w:val="23"/>
          <w:szCs w:val="23"/>
          <w:highlight w:val="yellow"/>
        </w:rPr>
        <w:t>80 and 13</w:t>
      </w:r>
      <w:r w:rsidR="009430A0" w:rsidRPr="009430A0">
        <w:rPr>
          <w:rFonts w:asciiTheme="minorHAnsi" w:hAnsiTheme="minorHAnsi" w:cstheme="minorHAnsi"/>
          <w:sz w:val="23"/>
          <w:szCs w:val="23"/>
          <w:highlight w:val="yellow"/>
        </w:rPr>
        <w:t>.22.290</w:t>
      </w:r>
      <w:r w:rsidRPr="00435144">
        <w:rPr>
          <w:rFonts w:asciiTheme="minorHAnsi" w:hAnsiTheme="minorHAnsi" w:cstheme="minorHAnsi"/>
          <w:sz w:val="23"/>
          <w:szCs w:val="23"/>
        </w:rPr>
        <w:t xml:space="preserve"> below, any structure designed for or intended to be used for an FSE or FM/P must have a</w:t>
      </w:r>
      <w:r w:rsidR="00D10907" w:rsidRPr="00435144">
        <w:rPr>
          <w:rFonts w:asciiTheme="minorHAnsi" w:hAnsiTheme="minorHAnsi" w:cstheme="minorHAnsi"/>
          <w:sz w:val="23"/>
          <w:szCs w:val="23"/>
        </w:rPr>
        <w:t xml:space="preserve">n approved </w:t>
      </w:r>
      <w:r w:rsidRPr="00435144">
        <w:rPr>
          <w:rFonts w:asciiTheme="minorHAnsi" w:hAnsiTheme="minorHAnsi" w:cstheme="minorHAnsi"/>
          <w:sz w:val="23"/>
          <w:szCs w:val="23"/>
        </w:rPr>
        <w:t xml:space="preserve">grease interceptor/trap installed prior to discharging any wastewater into the wastewater collection system. </w:t>
      </w:r>
    </w:p>
    <w:p w14:paraId="4DC82B70" w14:textId="24A9513E" w:rsidR="0085499D" w:rsidRPr="00435144" w:rsidRDefault="0085499D" w:rsidP="00435144">
      <w:pPr>
        <w:pStyle w:val="List2"/>
        <w:numPr>
          <w:ilvl w:val="1"/>
          <w:numId w:val="8"/>
        </w:numPr>
        <w:ind w:left="360"/>
        <w:rPr>
          <w:rFonts w:asciiTheme="minorHAnsi" w:hAnsiTheme="minorHAnsi" w:cstheme="minorHAnsi"/>
          <w:sz w:val="23"/>
          <w:szCs w:val="23"/>
        </w:rPr>
      </w:pPr>
      <w:r w:rsidRPr="00435144">
        <w:rPr>
          <w:rFonts w:asciiTheme="minorHAnsi" w:hAnsiTheme="minorHAnsi" w:cstheme="minorHAnsi"/>
          <w:sz w:val="23"/>
          <w:szCs w:val="23"/>
        </w:rPr>
        <w:t xml:space="preserve">Property owners of new </w:t>
      </w:r>
      <w:r w:rsidR="00D10907" w:rsidRPr="00435144">
        <w:rPr>
          <w:rFonts w:asciiTheme="minorHAnsi" w:hAnsiTheme="minorHAnsi" w:cstheme="minorHAnsi"/>
          <w:sz w:val="23"/>
          <w:szCs w:val="23"/>
        </w:rPr>
        <w:t xml:space="preserve">construction of a </w:t>
      </w:r>
      <w:r w:rsidRPr="00435144">
        <w:rPr>
          <w:rFonts w:asciiTheme="minorHAnsi" w:hAnsiTheme="minorHAnsi" w:cstheme="minorHAnsi"/>
          <w:sz w:val="23"/>
          <w:szCs w:val="23"/>
        </w:rPr>
        <w:t xml:space="preserve">commercial structure designed to house multiple tenants on a single parcel shall be responsible to install and maintain a single grease interceptor to serve each individual tenant unless a property owner demonstrates to the </w:t>
      </w:r>
      <w:r w:rsidR="00D10907" w:rsidRPr="00435144">
        <w:rPr>
          <w:rFonts w:asciiTheme="minorHAnsi" w:hAnsiTheme="minorHAnsi" w:cstheme="minorHAnsi"/>
          <w:sz w:val="23"/>
          <w:szCs w:val="23"/>
        </w:rPr>
        <w:t xml:space="preserve">Public Works </w:t>
      </w:r>
      <w:r w:rsidR="001E55AA">
        <w:rPr>
          <w:rFonts w:asciiTheme="minorHAnsi" w:hAnsiTheme="minorHAnsi" w:cstheme="minorHAnsi"/>
          <w:sz w:val="23"/>
          <w:szCs w:val="23"/>
        </w:rPr>
        <w:t>D</w:t>
      </w:r>
      <w:r w:rsidR="00D10907" w:rsidRPr="00435144">
        <w:rPr>
          <w:rFonts w:asciiTheme="minorHAnsi" w:hAnsiTheme="minorHAnsi" w:cstheme="minorHAnsi"/>
          <w:sz w:val="23"/>
          <w:szCs w:val="23"/>
        </w:rPr>
        <w:t>irector</w:t>
      </w:r>
      <w:r w:rsidRPr="00435144">
        <w:rPr>
          <w:rFonts w:asciiTheme="minorHAnsi" w:hAnsiTheme="minorHAnsi" w:cstheme="minorHAnsi"/>
          <w:sz w:val="23"/>
          <w:szCs w:val="23"/>
        </w:rPr>
        <w:t xml:space="preserve"> that it is not practically possible to install and maintain a single grease interceptor to serve each individual unit located in the structure in which case the</w:t>
      </w:r>
      <w:r w:rsidR="00D10907" w:rsidRPr="00435144">
        <w:rPr>
          <w:rFonts w:asciiTheme="minorHAnsi" w:hAnsiTheme="minorHAnsi" w:cstheme="minorHAnsi"/>
          <w:sz w:val="23"/>
          <w:szCs w:val="23"/>
        </w:rPr>
        <w:t xml:space="preserve"> </w:t>
      </w:r>
      <w:r w:rsidR="001E55AA">
        <w:rPr>
          <w:rFonts w:asciiTheme="minorHAnsi" w:hAnsiTheme="minorHAnsi" w:cstheme="minorHAnsi"/>
          <w:sz w:val="23"/>
          <w:szCs w:val="23"/>
        </w:rPr>
        <w:t>P</w:t>
      </w:r>
      <w:r w:rsidR="00D10907" w:rsidRPr="00435144">
        <w:rPr>
          <w:rFonts w:asciiTheme="minorHAnsi" w:hAnsiTheme="minorHAnsi" w:cstheme="minorHAnsi"/>
          <w:sz w:val="23"/>
          <w:szCs w:val="23"/>
        </w:rPr>
        <w:t>ublic Works Director</w:t>
      </w:r>
      <w:r w:rsidRPr="00435144">
        <w:rPr>
          <w:rFonts w:asciiTheme="minorHAnsi" w:hAnsiTheme="minorHAnsi" w:cstheme="minorHAnsi"/>
          <w:sz w:val="23"/>
          <w:szCs w:val="23"/>
        </w:rPr>
        <w:t xml:space="preserve"> has the discretion to approve a plan for such structure providing for more than one grease interceptor or a combination of grease interceptors to service such property, which approval shall be in writing. Said approved plan shall include the minimum number of grease interceptors that can reasonably serve the structure and shall specifically include service for all approved grease interceptors</w:t>
      </w:r>
      <w:r w:rsidR="004D03BD">
        <w:rPr>
          <w:rFonts w:asciiTheme="minorHAnsi" w:hAnsiTheme="minorHAnsi" w:cstheme="minorHAnsi"/>
          <w:sz w:val="23"/>
          <w:szCs w:val="23"/>
        </w:rPr>
        <w:t>.</w:t>
      </w:r>
      <w:r w:rsidRPr="00435144">
        <w:rPr>
          <w:rFonts w:asciiTheme="minorHAnsi" w:hAnsiTheme="minorHAnsi" w:cstheme="minorHAnsi"/>
          <w:sz w:val="23"/>
          <w:szCs w:val="23"/>
        </w:rPr>
        <w:t xml:space="preserve"> </w:t>
      </w:r>
    </w:p>
    <w:p w14:paraId="133757EF" w14:textId="6FB456EC" w:rsidR="0085499D" w:rsidRPr="00435144" w:rsidRDefault="0085499D" w:rsidP="00435144">
      <w:pPr>
        <w:pStyle w:val="List2"/>
        <w:numPr>
          <w:ilvl w:val="1"/>
          <w:numId w:val="8"/>
        </w:numPr>
        <w:ind w:left="360"/>
        <w:rPr>
          <w:rFonts w:asciiTheme="minorHAnsi" w:hAnsiTheme="minorHAnsi" w:cstheme="minorHAnsi"/>
          <w:sz w:val="23"/>
          <w:szCs w:val="23"/>
        </w:rPr>
      </w:pPr>
      <w:r w:rsidRPr="00435144">
        <w:rPr>
          <w:rFonts w:asciiTheme="minorHAnsi" w:hAnsiTheme="minorHAnsi" w:cstheme="minorHAnsi"/>
          <w:sz w:val="23"/>
          <w:szCs w:val="23"/>
        </w:rPr>
        <w:t xml:space="preserve">The owner of any structure occupied </w:t>
      </w:r>
      <w:r w:rsidRPr="004D03BD">
        <w:rPr>
          <w:rFonts w:asciiTheme="minorHAnsi" w:hAnsiTheme="minorHAnsi" w:cstheme="minorHAnsi"/>
          <w:sz w:val="23"/>
          <w:szCs w:val="23"/>
        </w:rPr>
        <w:t xml:space="preserve">by more than one FSE or FM/P </w:t>
      </w:r>
      <w:r w:rsidRPr="00435144">
        <w:rPr>
          <w:rFonts w:asciiTheme="minorHAnsi" w:hAnsiTheme="minorHAnsi" w:cstheme="minorHAnsi"/>
          <w:sz w:val="23"/>
          <w:szCs w:val="23"/>
        </w:rPr>
        <w:t xml:space="preserve">shall be jointly and severally liable with the owner of each FSE or FM/P served by any grease interceptor for the servicing and maintenance of that grease interceptor and for any servicing and maintenance of any wastewater facility located downstream from said structure to remove any accumulations of </w:t>
      </w:r>
      <w:r w:rsidRPr="00240D61">
        <w:rPr>
          <w:rFonts w:asciiTheme="minorHAnsi" w:hAnsiTheme="minorHAnsi" w:cstheme="minorHAnsi"/>
          <w:sz w:val="23"/>
          <w:szCs w:val="23"/>
        </w:rPr>
        <w:t>FOG therefrom</w:t>
      </w:r>
      <w:r w:rsidR="00DC6C23" w:rsidRPr="00240D61">
        <w:rPr>
          <w:rFonts w:asciiTheme="minorHAnsi" w:hAnsiTheme="minorHAnsi" w:cstheme="minorHAnsi"/>
          <w:sz w:val="23"/>
          <w:szCs w:val="23"/>
        </w:rPr>
        <w:t xml:space="preserve"> if</w:t>
      </w:r>
      <w:r w:rsidR="00DC6C23" w:rsidRPr="00435144">
        <w:rPr>
          <w:rFonts w:asciiTheme="minorHAnsi" w:hAnsiTheme="minorHAnsi" w:cstheme="minorHAnsi"/>
          <w:sz w:val="23"/>
          <w:szCs w:val="23"/>
        </w:rPr>
        <w:t xml:space="preserve"> the owner or FSE is found </w:t>
      </w:r>
      <w:r w:rsidR="00240D61">
        <w:rPr>
          <w:rFonts w:asciiTheme="minorHAnsi" w:hAnsiTheme="minorHAnsi" w:cstheme="minorHAnsi"/>
          <w:sz w:val="23"/>
          <w:szCs w:val="23"/>
        </w:rPr>
        <w:t xml:space="preserve">to be non-compliant with the provisions this </w:t>
      </w:r>
      <w:r w:rsidR="009430A0">
        <w:rPr>
          <w:rFonts w:asciiTheme="minorHAnsi" w:hAnsiTheme="minorHAnsi" w:cstheme="minorHAnsi"/>
          <w:sz w:val="23"/>
          <w:szCs w:val="23"/>
        </w:rPr>
        <w:t>Chapter `</w:t>
      </w:r>
      <w:r w:rsidR="00240D61">
        <w:rPr>
          <w:rFonts w:asciiTheme="minorHAnsi" w:hAnsiTheme="minorHAnsi" w:cstheme="minorHAnsi"/>
          <w:sz w:val="23"/>
          <w:szCs w:val="23"/>
        </w:rPr>
        <w:t xml:space="preserve">and/or </w:t>
      </w:r>
      <w:r w:rsidR="00DC6C23" w:rsidRPr="00435144">
        <w:rPr>
          <w:rFonts w:asciiTheme="minorHAnsi" w:hAnsiTheme="minorHAnsi" w:cstheme="minorHAnsi"/>
          <w:sz w:val="23"/>
          <w:szCs w:val="23"/>
        </w:rPr>
        <w:t>to have contributed to the partial or complete obstruction of a wastewater facility located downstream</w:t>
      </w:r>
      <w:r w:rsidR="000168DB" w:rsidRPr="00435144">
        <w:rPr>
          <w:rFonts w:asciiTheme="minorHAnsi" w:hAnsiTheme="minorHAnsi" w:cstheme="minorHAnsi"/>
          <w:sz w:val="23"/>
          <w:szCs w:val="23"/>
        </w:rPr>
        <w:t>;</w:t>
      </w:r>
      <w:r w:rsidRPr="00435144">
        <w:rPr>
          <w:rFonts w:asciiTheme="minorHAnsi" w:hAnsiTheme="minorHAnsi" w:cstheme="minorHAnsi"/>
          <w:sz w:val="23"/>
          <w:szCs w:val="23"/>
        </w:rPr>
        <w:t xml:space="preserve"> </w:t>
      </w:r>
    </w:p>
    <w:p w14:paraId="4D35230C" w14:textId="101E036C" w:rsidR="0085499D" w:rsidRPr="00435144" w:rsidRDefault="0085499D" w:rsidP="00435144">
      <w:pPr>
        <w:pStyle w:val="List2"/>
        <w:numPr>
          <w:ilvl w:val="1"/>
          <w:numId w:val="8"/>
        </w:numPr>
        <w:ind w:left="360"/>
        <w:rPr>
          <w:rFonts w:asciiTheme="minorHAnsi" w:hAnsiTheme="minorHAnsi" w:cstheme="minorHAnsi"/>
          <w:sz w:val="23"/>
          <w:szCs w:val="23"/>
        </w:rPr>
      </w:pPr>
      <w:r w:rsidRPr="00435144">
        <w:rPr>
          <w:rFonts w:asciiTheme="minorHAnsi" w:hAnsiTheme="minorHAnsi" w:cstheme="minorHAnsi"/>
          <w:sz w:val="23"/>
          <w:szCs w:val="23"/>
        </w:rPr>
        <w:lastRenderedPageBreak/>
        <w:t xml:space="preserve">The </w:t>
      </w:r>
      <w:r w:rsidR="0025639C" w:rsidRPr="00435144">
        <w:rPr>
          <w:rFonts w:asciiTheme="minorHAnsi" w:hAnsiTheme="minorHAnsi" w:cstheme="minorHAnsi"/>
          <w:sz w:val="23"/>
          <w:szCs w:val="23"/>
        </w:rPr>
        <w:t xml:space="preserve">Public </w:t>
      </w:r>
      <w:r w:rsidR="001E55AA">
        <w:rPr>
          <w:rFonts w:asciiTheme="minorHAnsi" w:hAnsiTheme="minorHAnsi" w:cstheme="minorHAnsi"/>
          <w:sz w:val="23"/>
          <w:szCs w:val="23"/>
        </w:rPr>
        <w:t>W</w:t>
      </w:r>
      <w:r w:rsidR="0025639C" w:rsidRPr="00435144">
        <w:rPr>
          <w:rFonts w:asciiTheme="minorHAnsi" w:hAnsiTheme="minorHAnsi" w:cstheme="minorHAnsi"/>
          <w:sz w:val="23"/>
          <w:szCs w:val="23"/>
        </w:rPr>
        <w:t xml:space="preserve">orks Director </w:t>
      </w:r>
      <w:r w:rsidRPr="00435144">
        <w:rPr>
          <w:rFonts w:asciiTheme="minorHAnsi" w:hAnsiTheme="minorHAnsi" w:cstheme="minorHAnsi"/>
          <w:sz w:val="23"/>
          <w:szCs w:val="23"/>
        </w:rPr>
        <w:t xml:space="preserve">may require existing FSE or FM/Ps and owners of structures in which such FSE or FM/Ps are located which have been identified as introducing FOG into any portion of the wastewater system, and which introduction of FOG, in whole or in combination with other FOG contributors, has been responsible for causing the need for the city to clean such portion of the wastewater system </w:t>
      </w:r>
      <w:r w:rsidRPr="000D3BCC">
        <w:rPr>
          <w:rFonts w:asciiTheme="minorHAnsi" w:hAnsiTheme="minorHAnsi" w:cstheme="minorHAnsi"/>
          <w:sz w:val="23"/>
          <w:szCs w:val="23"/>
        </w:rPr>
        <w:t xml:space="preserve">more than </w:t>
      </w:r>
      <w:r w:rsidR="001E55AA" w:rsidRPr="000D3BCC">
        <w:rPr>
          <w:rFonts w:asciiTheme="minorHAnsi" w:hAnsiTheme="minorHAnsi" w:cstheme="minorHAnsi"/>
          <w:sz w:val="23"/>
          <w:szCs w:val="23"/>
        </w:rPr>
        <w:t xml:space="preserve">once </w:t>
      </w:r>
      <w:r w:rsidRPr="000D3BCC">
        <w:rPr>
          <w:rFonts w:asciiTheme="minorHAnsi" w:hAnsiTheme="minorHAnsi" w:cstheme="minorHAnsi"/>
          <w:sz w:val="23"/>
          <w:szCs w:val="23"/>
        </w:rPr>
        <w:t xml:space="preserve">in a single calendar year </w:t>
      </w:r>
      <w:r w:rsidRPr="00C721FA">
        <w:rPr>
          <w:rFonts w:asciiTheme="minorHAnsi" w:hAnsiTheme="minorHAnsi" w:cstheme="minorHAnsi"/>
          <w:sz w:val="23"/>
          <w:szCs w:val="23"/>
        </w:rPr>
        <w:t>to install</w:t>
      </w:r>
      <w:r w:rsidRPr="00435144">
        <w:rPr>
          <w:rFonts w:asciiTheme="minorHAnsi" w:hAnsiTheme="minorHAnsi" w:cstheme="minorHAnsi"/>
          <w:sz w:val="23"/>
          <w:szCs w:val="23"/>
        </w:rPr>
        <w:t xml:space="preserve"> grease interceptors or other FOG equipment as deemed necessary to comply with this section. Such installation shall be completed and operational </w:t>
      </w:r>
      <w:r w:rsidRPr="004D03BD">
        <w:rPr>
          <w:rFonts w:asciiTheme="minorHAnsi" w:hAnsiTheme="minorHAnsi" w:cstheme="minorHAnsi"/>
          <w:sz w:val="23"/>
          <w:szCs w:val="23"/>
        </w:rPr>
        <w:t>within 180 days of no</w:t>
      </w:r>
      <w:r w:rsidRPr="00435144">
        <w:rPr>
          <w:rFonts w:asciiTheme="minorHAnsi" w:hAnsiTheme="minorHAnsi" w:cstheme="minorHAnsi"/>
          <w:sz w:val="23"/>
          <w:szCs w:val="23"/>
        </w:rPr>
        <w:t>tice by the</w:t>
      </w:r>
      <w:r w:rsidR="0025639C" w:rsidRPr="00435144">
        <w:rPr>
          <w:rFonts w:asciiTheme="minorHAnsi" w:hAnsiTheme="minorHAnsi" w:cstheme="minorHAnsi"/>
          <w:sz w:val="23"/>
          <w:szCs w:val="23"/>
        </w:rPr>
        <w:t xml:space="preserve"> Public Works Director</w:t>
      </w:r>
      <w:r w:rsidRPr="00435144">
        <w:rPr>
          <w:rFonts w:asciiTheme="minorHAnsi" w:hAnsiTheme="minorHAnsi" w:cstheme="minorHAnsi"/>
          <w:sz w:val="23"/>
          <w:szCs w:val="23"/>
        </w:rPr>
        <w:t xml:space="preserve">. </w:t>
      </w:r>
    </w:p>
    <w:p w14:paraId="11D9A7DE" w14:textId="6EC386D7" w:rsidR="0085499D" w:rsidRPr="00435144" w:rsidRDefault="0085499D" w:rsidP="00435144">
      <w:pPr>
        <w:pStyle w:val="CodeStyleHeading2"/>
        <w:rPr>
          <w:caps/>
        </w:rPr>
      </w:pPr>
      <w:bookmarkStart w:id="25" w:name="_Toc135828983"/>
      <w:bookmarkStart w:id="26" w:name="_Hlk49686425"/>
      <w:proofErr w:type="gramStart"/>
      <w:r w:rsidRPr="00435144">
        <w:t>13.</w:t>
      </w:r>
      <w:r w:rsidR="00956477">
        <w:t>22</w:t>
      </w:r>
      <w:r w:rsidRPr="00435144">
        <w:t>.</w:t>
      </w:r>
      <w:r w:rsidR="00956477">
        <w:t>310</w:t>
      </w:r>
      <w:r w:rsidRPr="00435144">
        <w:t xml:space="preserve">  </w:t>
      </w:r>
      <w:r w:rsidR="00454422" w:rsidRPr="00435144">
        <w:t>Grease</w:t>
      </w:r>
      <w:proofErr w:type="gramEnd"/>
      <w:r w:rsidR="009430A0">
        <w:t xml:space="preserve">, Sand and Grit </w:t>
      </w:r>
      <w:r w:rsidR="00454422" w:rsidRPr="00435144">
        <w:t xml:space="preserve">Control Device Type, </w:t>
      </w:r>
      <w:r w:rsidRPr="00435144">
        <w:t>Sizing and Location</w:t>
      </w:r>
      <w:bookmarkEnd w:id="25"/>
    </w:p>
    <w:bookmarkEnd w:id="26"/>
    <w:p w14:paraId="27D57A5E" w14:textId="77777777" w:rsidR="005C50D7" w:rsidRDefault="001B429D" w:rsidP="00435144">
      <w:pPr>
        <w:pStyle w:val="ListParagraph"/>
        <w:numPr>
          <w:ilvl w:val="0"/>
          <w:numId w:val="9"/>
        </w:numPr>
        <w:tabs>
          <w:tab w:val="left" w:pos="1080"/>
          <w:tab w:val="left" w:pos="1800"/>
        </w:tabs>
        <w:spacing w:after="120" w:line="240" w:lineRule="auto"/>
        <w:ind w:left="360"/>
        <w:contextualSpacing w:val="0"/>
        <w:jc w:val="both"/>
        <w:rPr>
          <w:rFonts w:eastAsia="Calibri" w:cstheme="minorHAnsi"/>
          <w:sz w:val="23"/>
          <w:szCs w:val="23"/>
        </w:rPr>
      </w:pPr>
      <w:r w:rsidRPr="00435144">
        <w:rPr>
          <w:rFonts w:eastAsia="Calibri" w:cstheme="minorHAnsi"/>
          <w:sz w:val="23"/>
          <w:szCs w:val="23"/>
        </w:rPr>
        <w:t xml:space="preserve">Any food service establishment, or other type of business or establishment where grease or other viscous, obstructing, or objectionable materials may be discharged into a public or private sewage </w:t>
      </w:r>
      <w:r w:rsidRPr="00241D12">
        <w:rPr>
          <w:rFonts w:eastAsia="Calibri" w:cstheme="minorHAnsi"/>
          <w:sz w:val="23"/>
          <w:szCs w:val="23"/>
        </w:rPr>
        <w:t>main or disposal system</w:t>
      </w:r>
      <w:r w:rsidR="00B0480E" w:rsidRPr="00241D12">
        <w:rPr>
          <w:rFonts w:eastAsia="Calibri" w:cstheme="minorHAnsi"/>
          <w:sz w:val="23"/>
          <w:szCs w:val="23"/>
        </w:rPr>
        <w:t>,</w:t>
      </w:r>
      <w:r w:rsidRPr="00241D12">
        <w:rPr>
          <w:rFonts w:eastAsia="Calibri" w:cstheme="minorHAnsi"/>
          <w:sz w:val="23"/>
          <w:szCs w:val="23"/>
        </w:rPr>
        <w:t xml:space="preserve"> shall have a grease</w:t>
      </w:r>
      <w:r w:rsidR="00B0480E" w:rsidRPr="00241D12">
        <w:rPr>
          <w:rFonts w:eastAsia="Calibri" w:cstheme="minorHAnsi"/>
          <w:sz w:val="23"/>
          <w:szCs w:val="23"/>
        </w:rPr>
        <w:t xml:space="preserve"> </w:t>
      </w:r>
      <w:r w:rsidRPr="00241D12">
        <w:rPr>
          <w:rFonts w:eastAsia="Calibri" w:cstheme="minorHAnsi"/>
          <w:sz w:val="23"/>
          <w:szCs w:val="23"/>
        </w:rPr>
        <w:t>control device and related plumbing of a size and design approved by the Public Works Director or designee.</w:t>
      </w:r>
      <w:r w:rsidR="00C437E8">
        <w:rPr>
          <w:rFonts w:eastAsia="Calibri" w:cstheme="minorHAnsi"/>
          <w:sz w:val="23"/>
          <w:szCs w:val="23"/>
        </w:rPr>
        <w:t xml:space="preserve">  </w:t>
      </w:r>
    </w:p>
    <w:p w14:paraId="4EB41547" w14:textId="031ADB75" w:rsidR="009D6584" w:rsidRPr="009D6584" w:rsidRDefault="009D6584" w:rsidP="009D6584">
      <w:pPr>
        <w:pStyle w:val="ListParagraph"/>
        <w:numPr>
          <w:ilvl w:val="0"/>
          <w:numId w:val="9"/>
        </w:numPr>
        <w:tabs>
          <w:tab w:val="left" w:pos="990"/>
        </w:tabs>
        <w:spacing w:after="120" w:line="240" w:lineRule="auto"/>
        <w:ind w:left="360"/>
        <w:contextualSpacing w:val="0"/>
        <w:jc w:val="both"/>
        <w:rPr>
          <w:rFonts w:eastAsia="Calibri" w:cstheme="minorHAnsi"/>
          <w:sz w:val="23"/>
          <w:szCs w:val="23"/>
        </w:rPr>
      </w:pPr>
      <w:r w:rsidRPr="00435144">
        <w:rPr>
          <w:rFonts w:eastAsia="Calibri" w:cstheme="minorHAnsi"/>
          <w:sz w:val="23"/>
          <w:szCs w:val="23"/>
        </w:rPr>
        <w:t>Waste discharge from fixtures and equipment in establishments which may contain grease or other objectionable materials including, but not limited to, scullery sinks, pot and pan sinks, food waste disposals, soup kettles, and floor drains located in areas where such objectionable materials may exist, shall be drained into the sanitary waste through the grease control device unless otherwise approved by Public Works provided, however, that toilets, urinals, wash basins, and other fixtures containing fecal material shall not flow through the grease removal device.</w:t>
      </w:r>
    </w:p>
    <w:p w14:paraId="66898773" w14:textId="353AA5ED" w:rsidR="001B429D" w:rsidRPr="00B83579" w:rsidRDefault="00C437E8" w:rsidP="00435144">
      <w:pPr>
        <w:pStyle w:val="ListParagraph"/>
        <w:numPr>
          <w:ilvl w:val="0"/>
          <w:numId w:val="9"/>
        </w:numPr>
        <w:tabs>
          <w:tab w:val="left" w:pos="1080"/>
          <w:tab w:val="left" w:pos="1800"/>
        </w:tabs>
        <w:spacing w:after="120" w:line="240" w:lineRule="auto"/>
        <w:ind w:left="360"/>
        <w:contextualSpacing w:val="0"/>
        <w:jc w:val="both"/>
        <w:rPr>
          <w:rFonts w:eastAsia="Calibri" w:cstheme="minorHAnsi"/>
          <w:sz w:val="23"/>
          <w:szCs w:val="23"/>
        </w:rPr>
      </w:pPr>
      <w:r w:rsidRPr="00B83579">
        <w:rPr>
          <w:rFonts w:eastAsia="Calibri" w:cstheme="minorHAnsi"/>
          <w:sz w:val="23"/>
          <w:szCs w:val="23"/>
        </w:rPr>
        <w:t xml:space="preserve">Automatic dishwashers </w:t>
      </w:r>
      <w:r w:rsidR="00026AC8" w:rsidRPr="00B83579">
        <w:rPr>
          <w:rFonts w:eastAsia="Calibri" w:cstheme="minorHAnsi"/>
          <w:sz w:val="23"/>
          <w:szCs w:val="23"/>
        </w:rPr>
        <w:t xml:space="preserve">may only </w:t>
      </w:r>
      <w:r w:rsidR="005C50D7" w:rsidRPr="00B83579">
        <w:rPr>
          <w:rFonts w:eastAsia="Calibri" w:cstheme="minorHAnsi"/>
          <w:sz w:val="23"/>
          <w:szCs w:val="23"/>
        </w:rPr>
        <w:t xml:space="preserve">be connected </w:t>
      </w:r>
      <w:r w:rsidR="00026AC8" w:rsidRPr="00B83579">
        <w:rPr>
          <w:rFonts w:eastAsia="Calibri" w:cstheme="minorHAnsi"/>
          <w:sz w:val="23"/>
          <w:szCs w:val="23"/>
        </w:rPr>
        <w:t xml:space="preserve">to grease control devices on a </w:t>
      </w:r>
      <w:r w:rsidR="00C4090E" w:rsidRPr="00B83579">
        <w:rPr>
          <w:rFonts w:eastAsia="Calibri" w:cstheme="minorHAnsi"/>
          <w:sz w:val="23"/>
          <w:szCs w:val="23"/>
        </w:rPr>
        <w:t>case-by-case</w:t>
      </w:r>
      <w:r w:rsidR="00026AC8" w:rsidRPr="00B83579">
        <w:rPr>
          <w:rFonts w:eastAsia="Calibri" w:cstheme="minorHAnsi"/>
          <w:sz w:val="23"/>
          <w:szCs w:val="23"/>
        </w:rPr>
        <w:t xml:space="preserve"> basis as approved by the </w:t>
      </w:r>
      <w:r w:rsidR="00B83579" w:rsidRPr="00B83579">
        <w:rPr>
          <w:rFonts w:eastAsia="Calibri" w:cstheme="minorHAnsi"/>
          <w:sz w:val="23"/>
          <w:szCs w:val="23"/>
        </w:rPr>
        <w:t xml:space="preserve">Public Works Director. </w:t>
      </w:r>
      <w:r w:rsidR="00026AC8" w:rsidRPr="00B83579">
        <w:rPr>
          <w:rFonts w:eastAsia="Calibri" w:cstheme="minorHAnsi"/>
          <w:sz w:val="23"/>
          <w:szCs w:val="23"/>
        </w:rPr>
        <w:t xml:space="preserve">  </w:t>
      </w:r>
    </w:p>
    <w:p w14:paraId="5A5150A0" w14:textId="27F0D7CD" w:rsidR="00291824" w:rsidRPr="00B83579" w:rsidRDefault="00B0480E" w:rsidP="005C50D7">
      <w:pPr>
        <w:pStyle w:val="List2"/>
        <w:numPr>
          <w:ilvl w:val="0"/>
          <w:numId w:val="9"/>
        </w:numPr>
        <w:ind w:left="360"/>
        <w:rPr>
          <w:rFonts w:asciiTheme="minorHAnsi" w:hAnsiTheme="minorHAnsi" w:cstheme="minorHAnsi"/>
          <w:sz w:val="23"/>
          <w:szCs w:val="23"/>
        </w:rPr>
      </w:pPr>
      <w:r w:rsidRPr="00B83579">
        <w:rPr>
          <w:rFonts w:asciiTheme="minorHAnsi" w:eastAsia="Calibri" w:hAnsiTheme="minorHAnsi" w:cstheme="minorHAnsi"/>
          <w:sz w:val="23"/>
          <w:szCs w:val="23"/>
        </w:rPr>
        <w:t>T</w:t>
      </w:r>
      <w:r w:rsidR="00291824" w:rsidRPr="00B83579">
        <w:rPr>
          <w:rFonts w:asciiTheme="minorHAnsi" w:eastAsia="Calibri" w:hAnsiTheme="minorHAnsi" w:cstheme="minorHAnsi"/>
          <w:sz w:val="23"/>
          <w:szCs w:val="23"/>
        </w:rPr>
        <w:t>rash enclosure</w:t>
      </w:r>
      <w:r w:rsidRPr="00B83579">
        <w:rPr>
          <w:rFonts w:asciiTheme="minorHAnsi" w:eastAsia="Calibri" w:hAnsiTheme="minorHAnsi" w:cstheme="minorHAnsi"/>
          <w:sz w:val="23"/>
          <w:szCs w:val="23"/>
        </w:rPr>
        <w:t xml:space="preserve">s, car washes, automotive repair businesses and </w:t>
      </w:r>
      <w:r w:rsidR="00C437E8" w:rsidRPr="00B83579">
        <w:rPr>
          <w:rFonts w:asciiTheme="minorHAnsi" w:eastAsia="Calibri" w:hAnsiTheme="minorHAnsi" w:cstheme="minorHAnsi"/>
          <w:sz w:val="23"/>
          <w:szCs w:val="23"/>
        </w:rPr>
        <w:t xml:space="preserve">other facilities </w:t>
      </w:r>
      <w:r w:rsidR="00291824" w:rsidRPr="00B83579">
        <w:rPr>
          <w:rFonts w:asciiTheme="minorHAnsi" w:eastAsia="Calibri" w:hAnsiTheme="minorHAnsi" w:cstheme="minorHAnsi"/>
          <w:sz w:val="23"/>
          <w:szCs w:val="23"/>
        </w:rPr>
        <w:t xml:space="preserve">where </w:t>
      </w:r>
      <w:r w:rsidR="003722CC" w:rsidRPr="00B83579">
        <w:rPr>
          <w:rFonts w:asciiTheme="minorHAnsi" w:eastAsia="Calibri" w:hAnsiTheme="minorHAnsi" w:cstheme="minorHAnsi"/>
          <w:sz w:val="23"/>
          <w:szCs w:val="23"/>
        </w:rPr>
        <w:t>grit</w:t>
      </w:r>
      <w:r w:rsidR="00A41596">
        <w:rPr>
          <w:rFonts w:asciiTheme="minorHAnsi" w:eastAsia="Calibri" w:hAnsiTheme="minorHAnsi" w:cstheme="minorHAnsi"/>
          <w:sz w:val="23"/>
          <w:szCs w:val="23"/>
        </w:rPr>
        <w:t>, oil</w:t>
      </w:r>
      <w:r w:rsidR="003722CC" w:rsidRPr="00B83579">
        <w:rPr>
          <w:rFonts w:asciiTheme="minorHAnsi" w:eastAsia="Calibri" w:hAnsiTheme="minorHAnsi" w:cstheme="minorHAnsi"/>
          <w:sz w:val="23"/>
          <w:szCs w:val="23"/>
        </w:rPr>
        <w:t xml:space="preserve"> or other </w:t>
      </w:r>
      <w:r w:rsidR="00291824" w:rsidRPr="00B83579">
        <w:rPr>
          <w:rFonts w:asciiTheme="minorHAnsi" w:eastAsia="Calibri" w:hAnsiTheme="minorHAnsi" w:cstheme="minorHAnsi"/>
          <w:sz w:val="23"/>
          <w:szCs w:val="23"/>
        </w:rPr>
        <w:t xml:space="preserve">objectionable materials may be discharged into a public or private sewage </w:t>
      </w:r>
      <w:proofErr w:type="gramStart"/>
      <w:r w:rsidR="00291824" w:rsidRPr="00B83579">
        <w:rPr>
          <w:rFonts w:asciiTheme="minorHAnsi" w:eastAsia="Calibri" w:hAnsiTheme="minorHAnsi" w:cstheme="minorHAnsi"/>
          <w:sz w:val="23"/>
          <w:szCs w:val="23"/>
        </w:rPr>
        <w:t>main</w:t>
      </w:r>
      <w:proofErr w:type="gramEnd"/>
      <w:r w:rsidR="00291824" w:rsidRPr="00B83579">
        <w:rPr>
          <w:rFonts w:asciiTheme="minorHAnsi" w:eastAsia="Calibri" w:hAnsiTheme="minorHAnsi" w:cstheme="minorHAnsi"/>
          <w:sz w:val="23"/>
          <w:szCs w:val="23"/>
        </w:rPr>
        <w:t xml:space="preserve"> or disposal system</w:t>
      </w:r>
      <w:r w:rsidR="003722CC" w:rsidRPr="00B83579">
        <w:rPr>
          <w:rFonts w:asciiTheme="minorHAnsi" w:eastAsia="Calibri" w:hAnsiTheme="minorHAnsi" w:cstheme="minorHAnsi"/>
          <w:sz w:val="23"/>
          <w:szCs w:val="23"/>
        </w:rPr>
        <w:t xml:space="preserve"> </w:t>
      </w:r>
      <w:r w:rsidR="00291824" w:rsidRPr="00B83579">
        <w:rPr>
          <w:rFonts w:asciiTheme="minorHAnsi" w:eastAsia="Calibri" w:hAnsiTheme="minorHAnsi" w:cstheme="minorHAnsi"/>
          <w:sz w:val="23"/>
          <w:szCs w:val="23"/>
        </w:rPr>
        <w:t xml:space="preserve">shall have a </w:t>
      </w:r>
      <w:r w:rsidR="003722CC" w:rsidRPr="00B83579">
        <w:rPr>
          <w:rFonts w:asciiTheme="minorHAnsi" w:eastAsia="Calibri" w:hAnsiTheme="minorHAnsi" w:cstheme="minorHAnsi"/>
          <w:sz w:val="23"/>
          <w:szCs w:val="23"/>
        </w:rPr>
        <w:t>sand</w:t>
      </w:r>
      <w:r w:rsidR="00291824" w:rsidRPr="00B83579">
        <w:rPr>
          <w:rFonts w:asciiTheme="minorHAnsi" w:eastAsia="Calibri" w:hAnsiTheme="minorHAnsi" w:cstheme="minorHAnsi"/>
          <w:sz w:val="23"/>
          <w:szCs w:val="23"/>
        </w:rPr>
        <w:t xml:space="preserve"> control device and related plumbing of a size and design approved by the Public Works Director or designee.</w:t>
      </w:r>
    </w:p>
    <w:p w14:paraId="68235381" w14:textId="4F7959C5" w:rsidR="00D859FF" w:rsidRPr="00B83579" w:rsidRDefault="0085499D" w:rsidP="00B0480E">
      <w:pPr>
        <w:pStyle w:val="ListParagraph"/>
        <w:numPr>
          <w:ilvl w:val="0"/>
          <w:numId w:val="9"/>
        </w:numPr>
        <w:tabs>
          <w:tab w:val="left" w:pos="720"/>
          <w:tab w:val="left" w:pos="1080"/>
          <w:tab w:val="left" w:pos="1800"/>
        </w:tabs>
        <w:spacing w:after="120" w:line="240" w:lineRule="auto"/>
        <w:ind w:left="360"/>
        <w:contextualSpacing w:val="0"/>
        <w:jc w:val="both"/>
        <w:rPr>
          <w:rFonts w:eastAsia="Calibri" w:cstheme="minorHAnsi"/>
          <w:sz w:val="23"/>
          <w:szCs w:val="23"/>
        </w:rPr>
      </w:pPr>
      <w:r w:rsidRPr="00B83579">
        <w:rPr>
          <w:rFonts w:eastAsia="Calibri" w:cstheme="minorHAnsi"/>
          <w:sz w:val="23"/>
          <w:szCs w:val="23"/>
        </w:rPr>
        <w:t xml:space="preserve">The City reserves the right to make determinations of grease </w:t>
      </w:r>
      <w:r w:rsidR="00A527E2">
        <w:rPr>
          <w:rFonts w:eastAsia="Calibri" w:cstheme="minorHAnsi"/>
          <w:sz w:val="23"/>
          <w:szCs w:val="23"/>
        </w:rPr>
        <w:t xml:space="preserve">and sand </w:t>
      </w:r>
      <w:r w:rsidR="004F7ABA" w:rsidRPr="00B83579">
        <w:rPr>
          <w:rFonts w:eastAsia="Calibri" w:cstheme="minorHAnsi"/>
          <w:sz w:val="23"/>
          <w:szCs w:val="23"/>
        </w:rPr>
        <w:t xml:space="preserve">control device </w:t>
      </w:r>
      <w:r w:rsidRPr="00B83579">
        <w:rPr>
          <w:rFonts w:eastAsia="Calibri" w:cstheme="minorHAnsi"/>
          <w:sz w:val="23"/>
          <w:szCs w:val="23"/>
        </w:rPr>
        <w:t xml:space="preserve">size, adequacy, </w:t>
      </w:r>
      <w:proofErr w:type="gramStart"/>
      <w:r w:rsidRPr="00B83579">
        <w:rPr>
          <w:rFonts w:eastAsia="Calibri" w:cstheme="minorHAnsi"/>
          <w:sz w:val="23"/>
          <w:szCs w:val="23"/>
        </w:rPr>
        <w:t>location</w:t>
      </w:r>
      <w:proofErr w:type="gramEnd"/>
      <w:r w:rsidRPr="00B83579">
        <w:rPr>
          <w:rFonts w:eastAsia="Calibri" w:cstheme="minorHAnsi"/>
          <w:sz w:val="23"/>
          <w:szCs w:val="23"/>
        </w:rPr>
        <w:t xml:space="preserve"> and need, based on </w:t>
      </w:r>
      <w:r w:rsidR="004A55BB" w:rsidRPr="00B83579">
        <w:rPr>
          <w:rFonts w:eastAsia="Calibri" w:cstheme="minorHAnsi"/>
          <w:sz w:val="23"/>
          <w:szCs w:val="23"/>
        </w:rPr>
        <w:t xml:space="preserve">Building Code requirements and </w:t>
      </w:r>
      <w:r w:rsidRPr="00B83579">
        <w:rPr>
          <w:rFonts w:eastAsia="Calibri" w:cstheme="minorHAnsi"/>
          <w:sz w:val="23"/>
          <w:szCs w:val="23"/>
        </w:rPr>
        <w:t xml:space="preserve">review of relevant information, including, but not limited to grease trap and/or interceptor performance, waste stream characteristics, facility location, maintenance needs, and or inspection needs. </w:t>
      </w:r>
    </w:p>
    <w:p w14:paraId="312A4C2F" w14:textId="40DA95B5" w:rsidR="001B429D" w:rsidRPr="00241D12" w:rsidRDefault="001B429D" w:rsidP="00435144">
      <w:pPr>
        <w:pStyle w:val="ListParagraph"/>
        <w:numPr>
          <w:ilvl w:val="0"/>
          <w:numId w:val="9"/>
        </w:numPr>
        <w:tabs>
          <w:tab w:val="left" w:pos="720"/>
          <w:tab w:val="left" w:pos="1080"/>
          <w:tab w:val="left" w:pos="1800"/>
        </w:tabs>
        <w:spacing w:after="120" w:line="240" w:lineRule="auto"/>
        <w:ind w:left="360"/>
        <w:contextualSpacing w:val="0"/>
        <w:jc w:val="both"/>
        <w:rPr>
          <w:rFonts w:eastAsia="Calibri" w:cstheme="minorHAnsi"/>
          <w:sz w:val="23"/>
          <w:szCs w:val="23"/>
        </w:rPr>
      </w:pPr>
      <w:r w:rsidRPr="00241D12">
        <w:rPr>
          <w:rFonts w:eastAsia="Calibri" w:cstheme="minorHAnsi"/>
          <w:sz w:val="23"/>
          <w:szCs w:val="23"/>
        </w:rPr>
        <w:t xml:space="preserve">Grease </w:t>
      </w:r>
      <w:r w:rsidR="00A527E2">
        <w:rPr>
          <w:rFonts w:eastAsia="Calibri" w:cstheme="minorHAnsi"/>
          <w:sz w:val="23"/>
          <w:szCs w:val="23"/>
        </w:rPr>
        <w:t xml:space="preserve">and sand </w:t>
      </w:r>
      <w:r w:rsidRPr="00241D12">
        <w:rPr>
          <w:rFonts w:eastAsia="Calibri" w:cstheme="minorHAnsi"/>
          <w:sz w:val="23"/>
          <w:szCs w:val="23"/>
        </w:rPr>
        <w:t>interceptors shall meet the following minimum requirements:</w:t>
      </w:r>
    </w:p>
    <w:p w14:paraId="3C0FEBFC" w14:textId="3E4B7C54" w:rsidR="002D75D9" w:rsidRPr="00252CE7" w:rsidRDefault="001B429D" w:rsidP="00252CE7">
      <w:pPr>
        <w:pStyle w:val="ListParagraph"/>
        <w:numPr>
          <w:ilvl w:val="1"/>
          <w:numId w:val="9"/>
        </w:numPr>
        <w:tabs>
          <w:tab w:val="left" w:pos="1800"/>
        </w:tabs>
        <w:spacing w:after="120" w:line="240" w:lineRule="auto"/>
        <w:ind w:left="810" w:hanging="90"/>
        <w:contextualSpacing w:val="0"/>
        <w:jc w:val="both"/>
        <w:rPr>
          <w:rFonts w:eastAsia="Calibri" w:cstheme="minorHAnsi"/>
          <w:sz w:val="23"/>
          <w:szCs w:val="23"/>
        </w:rPr>
      </w:pPr>
      <w:r w:rsidRPr="00252CE7">
        <w:rPr>
          <w:rFonts w:eastAsia="Calibri" w:cstheme="minorHAnsi"/>
          <w:sz w:val="23"/>
          <w:szCs w:val="23"/>
        </w:rPr>
        <w:t xml:space="preserve">All </w:t>
      </w:r>
      <w:r w:rsidR="00026AC8" w:rsidRPr="00252CE7">
        <w:rPr>
          <w:rFonts w:eastAsia="Calibri" w:cstheme="minorHAnsi"/>
          <w:sz w:val="23"/>
          <w:szCs w:val="23"/>
        </w:rPr>
        <w:t>FSE</w:t>
      </w:r>
      <w:r w:rsidR="00B83579" w:rsidRPr="00252CE7">
        <w:rPr>
          <w:rFonts w:eastAsia="Calibri" w:cstheme="minorHAnsi"/>
          <w:sz w:val="23"/>
          <w:szCs w:val="23"/>
        </w:rPr>
        <w:t>s</w:t>
      </w:r>
      <w:r w:rsidR="00A527E2">
        <w:rPr>
          <w:rFonts w:eastAsia="Calibri" w:cstheme="minorHAnsi"/>
          <w:sz w:val="23"/>
          <w:szCs w:val="23"/>
        </w:rPr>
        <w:t xml:space="preserve"> and commercial and industrial entities </w:t>
      </w:r>
      <w:r w:rsidR="00252CE7" w:rsidRPr="00252CE7">
        <w:rPr>
          <w:rFonts w:eastAsia="Calibri" w:cstheme="minorHAnsi"/>
          <w:sz w:val="23"/>
          <w:szCs w:val="23"/>
        </w:rPr>
        <w:t>with the potential to discharge FOG</w:t>
      </w:r>
      <w:r w:rsidR="00A527E2">
        <w:rPr>
          <w:rFonts w:eastAsia="Calibri" w:cstheme="minorHAnsi"/>
          <w:sz w:val="23"/>
          <w:szCs w:val="23"/>
        </w:rPr>
        <w:t xml:space="preserve">, sand or grit </w:t>
      </w:r>
      <w:r w:rsidR="00252CE7" w:rsidRPr="00252CE7">
        <w:rPr>
          <w:rFonts w:eastAsia="Calibri" w:cstheme="minorHAnsi"/>
          <w:sz w:val="23"/>
          <w:szCs w:val="23"/>
        </w:rPr>
        <w:t xml:space="preserve">into the City’s collection system </w:t>
      </w:r>
      <w:r w:rsidR="00B83579" w:rsidRPr="00252CE7">
        <w:rPr>
          <w:rFonts w:eastAsia="Calibri" w:cstheme="minorHAnsi"/>
          <w:sz w:val="23"/>
          <w:szCs w:val="23"/>
        </w:rPr>
        <w:t xml:space="preserve">are required to </w:t>
      </w:r>
      <w:r w:rsidR="00026AC8" w:rsidRPr="00252CE7">
        <w:rPr>
          <w:rFonts w:eastAsia="Calibri" w:cstheme="minorHAnsi"/>
          <w:sz w:val="23"/>
          <w:szCs w:val="23"/>
        </w:rPr>
        <w:t xml:space="preserve">have a </w:t>
      </w:r>
      <w:r w:rsidR="00B83579" w:rsidRPr="00252CE7">
        <w:rPr>
          <w:rFonts w:eastAsia="Calibri" w:cstheme="minorHAnsi"/>
          <w:sz w:val="23"/>
          <w:szCs w:val="23"/>
        </w:rPr>
        <w:t xml:space="preserve">minimum </w:t>
      </w:r>
      <w:r w:rsidR="00A41596" w:rsidRPr="00252CE7">
        <w:rPr>
          <w:rFonts w:eastAsia="Calibri" w:cstheme="minorHAnsi"/>
          <w:sz w:val="23"/>
          <w:szCs w:val="23"/>
        </w:rPr>
        <w:t>1,000-gallon</w:t>
      </w:r>
      <w:r w:rsidR="00B83579" w:rsidRPr="00252CE7">
        <w:rPr>
          <w:rFonts w:eastAsia="Calibri" w:cstheme="minorHAnsi"/>
          <w:sz w:val="23"/>
          <w:szCs w:val="23"/>
        </w:rPr>
        <w:t xml:space="preserve"> grease</w:t>
      </w:r>
      <w:r w:rsidR="00A527E2">
        <w:rPr>
          <w:rFonts w:eastAsia="Calibri" w:cstheme="minorHAnsi"/>
          <w:sz w:val="23"/>
          <w:szCs w:val="23"/>
        </w:rPr>
        <w:t xml:space="preserve">/sand </w:t>
      </w:r>
      <w:r w:rsidR="00B83579" w:rsidRPr="00252CE7">
        <w:rPr>
          <w:rFonts w:eastAsia="Calibri" w:cstheme="minorHAnsi"/>
          <w:sz w:val="23"/>
          <w:szCs w:val="23"/>
        </w:rPr>
        <w:t>interceptor</w:t>
      </w:r>
      <w:r w:rsidR="00956477" w:rsidRPr="00252CE7">
        <w:rPr>
          <w:rFonts w:eastAsia="Calibri" w:cstheme="minorHAnsi"/>
          <w:sz w:val="23"/>
          <w:szCs w:val="23"/>
        </w:rPr>
        <w:t xml:space="preserve">. </w:t>
      </w:r>
      <w:r w:rsidR="00252CE7" w:rsidRPr="00252CE7">
        <w:rPr>
          <w:rFonts w:eastAsia="Calibri" w:cstheme="minorHAnsi"/>
          <w:sz w:val="23"/>
          <w:szCs w:val="23"/>
        </w:rPr>
        <w:t>L</w:t>
      </w:r>
      <w:r w:rsidR="00956477" w:rsidRPr="00252CE7">
        <w:rPr>
          <w:rFonts w:eastAsia="Calibri" w:cstheme="minorHAnsi"/>
          <w:sz w:val="23"/>
          <w:szCs w:val="23"/>
        </w:rPr>
        <w:t xml:space="preserve">arger interceptors shall </w:t>
      </w:r>
      <w:r w:rsidR="00252CE7" w:rsidRPr="00252CE7">
        <w:rPr>
          <w:rFonts w:eastAsia="Calibri" w:cstheme="minorHAnsi"/>
          <w:sz w:val="23"/>
          <w:szCs w:val="23"/>
        </w:rPr>
        <w:t xml:space="preserve">be sized according to the latest building/plumbing codes and shall </w:t>
      </w:r>
      <w:r w:rsidR="00956477" w:rsidRPr="00252CE7">
        <w:rPr>
          <w:rFonts w:eastAsia="Calibri" w:cstheme="minorHAnsi"/>
          <w:sz w:val="23"/>
          <w:szCs w:val="23"/>
        </w:rPr>
        <w:t>provide at least 30 minutes of retention ti</w:t>
      </w:r>
      <w:r w:rsidR="00252CE7" w:rsidRPr="00252CE7">
        <w:rPr>
          <w:rFonts w:eastAsia="Calibri" w:cstheme="minorHAnsi"/>
          <w:sz w:val="23"/>
          <w:szCs w:val="23"/>
        </w:rPr>
        <w:t>m</w:t>
      </w:r>
      <w:r w:rsidR="00956477" w:rsidRPr="00252CE7">
        <w:rPr>
          <w:rFonts w:eastAsia="Calibri" w:cstheme="minorHAnsi"/>
          <w:sz w:val="23"/>
          <w:szCs w:val="23"/>
        </w:rPr>
        <w:t>e</w:t>
      </w:r>
      <w:r w:rsidR="00252CE7" w:rsidRPr="00252CE7">
        <w:rPr>
          <w:rFonts w:eastAsia="Calibri" w:cstheme="minorHAnsi"/>
          <w:sz w:val="23"/>
          <w:szCs w:val="23"/>
        </w:rPr>
        <w:t xml:space="preserve">. </w:t>
      </w:r>
      <w:r w:rsidR="00956477" w:rsidRPr="00252CE7">
        <w:rPr>
          <w:rFonts w:eastAsia="Calibri" w:cstheme="minorHAnsi"/>
          <w:sz w:val="23"/>
          <w:szCs w:val="23"/>
        </w:rPr>
        <w:t xml:space="preserve"> </w:t>
      </w:r>
    </w:p>
    <w:p w14:paraId="0AB5C19B" w14:textId="190CD4C6" w:rsidR="00B0480E" w:rsidRPr="00252CE7" w:rsidRDefault="00B0480E" w:rsidP="00252CE7">
      <w:pPr>
        <w:pStyle w:val="ListParagraph"/>
        <w:numPr>
          <w:ilvl w:val="0"/>
          <w:numId w:val="9"/>
        </w:numPr>
        <w:tabs>
          <w:tab w:val="left" w:pos="1800"/>
        </w:tabs>
        <w:spacing w:after="120" w:line="240" w:lineRule="auto"/>
        <w:ind w:left="360"/>
        <w:contextualSpacing w:val="0"/>
        <w:jc w:val="both"/>
        <w:rPr>
          <w:rFonts w:eastAsia="Calibri" w:cstheme="minorHAnsi"/>
          <w:sz w:val="23"/>
          <w:szCs w:val="23"/>
        </w:rPr>
      </w:pPr>
      <w:r w:rsidRPr="00252CE7">
        <w:rPr>
          <w:rFonts w:eastAsia="Calibri" w:cstheme="minorHAnsi"/>
          <w:sz w:val="23"/>
          <w:szCs w:val="23"/>
        </w:rPr>
        <w:t>Grease traps are allowed on a case-by-case basis only</w:t>
      </w:r>
      <w:r w:rsidR="001208AE" w:rsidRPr="00252CE7">
        <w:rPr>
          <w:rFonts w:eastAsia="Calibri" w:cstheme="minorHAnsi"/>
          <w:sz w:val="23"/>
          <w:szCs w:val="23"/>
        </w:rPr>
        <w:t xml:space="preserve">.  </w:t>
      </w:r>
      <w:r w:rsidRPr="00252CE7">
        <w:rPr>
          <w:rFonts w:eastAsia="Calibri" w:cstheme="minorHAnsi"/>
          <w:sz w:val="23"/>
          <w:szCs w:val="23"/>
        </w:rPr>
        <w:t xml:space="preserve">Upon approval of the Public Works Director, </w:t>
      </w:r>
      <w:r w:rsidR="001208AE" w:rsidRPr="00252CE7">
        <w:rPr>
          <w:rFonts w:eastAsia="Calibri" w:cstheme="minorHAnsi"/>
          <w:sz w:val="23"/>
          <w:szCs w:val="23"/>
        </w:rPr>
        <w:t xml:space="preserve">grease traps </w:t>
      </w:r>
      <w:r w:rsidRPr="00252CE7">
        <w:rPr>
          <w:rFonts w:eastAsia="Calibri" w:cstheme="minorHAnsi"/>
          <w:sz w:val="23"/>
          <w:szCs w:val="23"/>
        </w:rPr>
        <w:t>shall meet the following minimum requirements:</w:t>
      </w:r>
    </w:p>
    <w:p w14:paraId="79D11BB7" w14:textId="77777777" w:rsidR="00B0480E" w:rsidRPr="00252CE7" w:rsidRDefault="00B0480E" w:rsidP="00B0480E">
      <w:pPr>
        <w:pStyle w:val="ListParagraph"/>
        <w:numPr>
          <w:ilvl w:val="1"/>
          <w:numId w:val="15"/>
        </w:numPr>
        <w:tabs>
          <w:tab w:val="left" w:pos="1800"/>
        </w:tabs>
        <w:spacing w:after="60" w:line="240" w:lineRule="auto"/>
        <w:ind w:left="806" w:hanging="86"/>
        <w:contextualSpacing w:val="0"/>
        <w:jc w:val="both"/>
        <w:rPr>
          <w:rFonts w:eastAsia="Calibri" w:cstheme="minorHAnsi"/>
          <w:sz w:val="23"/>
          <w:szCs w:val="23"/>
        </w:rPr>
      </w:pPr>
      <w:r w:rsidRPr="00252CE7">
        <w:rPr>
          <w:rFonts w:eastAsia="Calibri" w:cstheme="minorHAnsi"/>
          <w:sz w:val="23"/>
          <w:szCs w:val="23"/>
        </w:rPr>
        <w:t xml:space="preserve">The maximum allowable size of grease trap shall be </w:t>
      </w:r>
      <w:proofErr w:type="gramStart"/>
      <w:r w:rsidRPr="00252CE7">
        <w:rPr>
          <w:rFonts w:eastAsia="Calibri" w:cstheme="minorHAnsi"/>
          <w:sz w:val="23"/>
          <w:szCs w:val="23"/>
        </w:rPr>
        <w:t>flow</w:t>
      </w:r>
      <w:proofErr w:type="gramEnd"/>
      <w:r w:rsidRPr="00252CE7">
        <w:rPr>
          <w:rFonts w:eastAsia="Calibri" w:cstheme="minorHAnsi"/>
          <w:sz w:val="23"/>
          <w:szCs w:val="23"/>
        </w:rPr>
        <w:t xml:space="preserve"> rate of 25 </w:t>
      </w:r>
      <w:proofErr w:type="spellStart"/>
      <w:r w:rsidRPr="00252CE7">
        <w:rPr>
          <w:rFonts w:eastAsia="Calibri" w:cstheme="minorHAnsi"/>
          <w:sz w:val="23"/>
          <w:szCs w:val="23"/>
        </w:rPr>
        <w:t>gpm</w:t>
      </w:r>
      <w:proofErr w:type="spellEnd"/>
      <w:r w:rsidRPr="00252CE7">
        <w:rPr>
          <w:rFonts w:eastAsia="Calibri" w:cstheme="minorHAnsi"/>
          <w:sz w:val="23"/>
          <w:szCs w:val="23"/>
        </w:rPr>
        <w:t xml:space="preserve"> (or 50 </w:t>
      </w:r>
      <w:proofErr w:type="spellStart"/>
      <w:r w:rsidRPr="00252CE7">
        <w:rPr>
          <w:rFonts w:eastAsia="Calibri" w:cstheme="minorHAnsi"/>
          <w:sz w:val="23"/>
          <w:szCs w:val="23"/>
        </w:rPr>
        <w:t>lbs</w:t>
      </w:r>
      <w:proofErr w:type="spellEnd"/>
      <w:r w:rsidRPr="00252CE7">
        <w:rPr>
          <w:rFonts w:eastAsia="Calibri" w:cstheme="minorHAnsi"/>
          <w:sz w:val="23"/>
          <w:szCs w:val="23"/>
        </w:rPr>
        <w:t xml:space="preserve"> grease retention).  City will provide the size requirements.</w:t>
      </w:r>
    </w:p>
    <w:p w14:paraId="66213576" w14:textId="77777777" w:rsidR="00B0480E" w:rsidRPr="00252CE7" w:rsidRDefault="00B0480E" w:rsidP="00B0480E">
      <w:pPr>
        <w:pStyle w:val="ListParagraph"/>
        <w:numPr>
          <w:ilvl w:val="1"/>
          <w:numId w:val="15"/>
        </w:numPr>
        <w:tabs>
          <w:tab w:val="left" w:pos="1800"/>
        </w:tabs>
        <w:spacing w:after="60" w:line="240" w:lineRule="auto"/>
        <w:ind w:left="806" w:hanging="86"/>
        <w:contextualSpacing w:val="0"/>
        <w:jc w:val="both"/>
        <w:rPr>
          <w:rFonts w:eastAsia="Calibri" w:cstheme="minorHAnsi"/>
          <w:sz w:val="23"/>
          <w:szCs w:val="23"/>
        </w:rPr>
      </w:pPr>
      <w:r w:rsidRPr="00252CE7">
        <w:rPr>
          <w:rFonts w:eastAsia="Calibri" w:cstheme="minorHAnsi"/>
          <w:sz w:val="23"/>
          <w:szCs w:val="23"/>
        </w:rPr>
        <w:t>Type of grease trap shall be hydromechanical grease device, conforming to ASME A12.14.3 or PDI-G 101 and type/brand shall be approved by the Public Works Department and the City Building Department Official and installed per manufacturer’s specifications.</w:t>
      </w:r>
    </w:p>
    <w:p w14:paraId="0D9D69C7" w14:textId="68FC7318" w:rsidR="00B0480E" w:rsidRPr="00252CE7" w:rsidRDefault="009D6584" w:rsidP="005C6890">
      <w:pPr>
        <w:pStyle w:val="ListParagraph"/>
        <w:numPr>
          <w:ilvl w:val="1"/>
          <w:numId w:val="15"/>
        </w:numPr>
        <w:tabs>
          <w:tab w:val="left" w:pos="1800"/>
        </w:tabs>
        <w:spacing w:after="60" w:line="240" w:lineRule="auto"/>
        <w:ind w:left="810" w:hanging="90"/>
        <w:contextualSpacing w:val="0"/>
        <w:jc w:val="both"/>
        <w:rPr>
          <w:rFonts w:eastAsia="Calibri" w:cstheme="minorHAnsi"/>
          <w:sz w:val="23"/>
          <w:szCs w:val="23"/>
        </w:rPr>
      </w:pPr>
      <w:r>
        <w:rPr>
          <w:rFonts w:eastAsia="Calibri" w:cstheme="minorHAnsi"/>
          <w:sz w:val="23"/>
          <w:szCs w:val="23"/>
        </w:rPr>
        <w:t>Traps must meet a</w:t>
      </w:r>
      <w:r w:rsidR="00B0480E" w:rsidRPr="00252CE7">
        <w:rPr>
          <w:rFonts w:eastAsia="Calibri" w:cstheme="minorHAnsi"/>
          <w:sz w:val="23"/>
          <w:szCs w:val="23"/>
        </w:rPr>
        <w:t>pplicable requirements of the State plumbing and building codes</w:t>
      </w:r>
      <w:r w:rsidR="00252CE7" w:rsidRPr="00252CE7">
        <w:rPr>
          <w:rFonts w:eastAsia="Calibri" w:cstheme="minorHAnsi"/>
          <w:sz w:val="23"/>
          <w:szCs w:val="23"/>
        </w:rPr>
        <w:t>.</w:t>
      </w:r>
    </w:p>
    <w:p w14:paraId="08802E7E" w14:textId="0E5ECE61" w:rsidR="0085499D" w:rsidRPr="00435144" w:rsidRDefault="0085499D" w:rsidP="00435144">
      <w:pPr>
        <w:pStyle w:val="ListParagraph"/>
        <w:numPr>
          <w:ilvl w:val="0"/>
          <w:numId w:val="9"/>
        </w:numPr>
        <w:spacing w:before="120" w:after="120" w:line="240" w:lineRule="auto"/>
        <w:ind w:left="360"/>
        <w:contextualSpacing w:val="0"/>
        <w:jc w:val="both"/>
        <w:rPr>
          <w:rFonts w:eastAsia="Calibri" w:cstheme="minorHAnsi"/>
          <w:sz w:val="23"/>
          <w:szCs w:val="23"/>
        </w:rPr>
      </w:pPr>
      <w:r w:rsidRPr="00435144">
        <w:rPr>
          <w:rFonts w:eastAsia="Calibri" w:cstheme="minorHAnsi"/>
          <w:sz w:val="23"/>
          <w:szCs w:val="23"/>
        </w:rPr>
        <w:t xml:space="preserve">Each grease </w:t>
      </w:r>
      <w:r w:rsidR="009D6584">
        <w:rPr>
          <w:rFonts w:eastAsia="Calibri" w:cstheme="minorHAnsi"/>
          <w:sz w:val="23"/>
          <w:szCs w:val="23"/>
        </w:rPr>
        <w:t xml:space="preserve">or sand </w:t>
      </w:r>
      <w:r w:rsidRPr="00435144">
        <w:rPr>
          <w:rFonts w:eastAsia="Calibri" w:cstheme="minorHAnsi"/>
          <w:sz w:val="23"/>
          <w:szCs w:val="23"/>
        </w:rPr>
        <w:t xml:space="preserve">removal device shall be so installed and connected that it shall </w:t>
      </w:r>
      <w:proofErr w:type="gramStart"/>
      <w:r w:rsidRPr="00435144">
        <w:rPr>
          <w:rFonts w:eastAsia="Calibri" w:cstheme="minorHAnsi"/>
          <w:sz w:val="23"/>
          <w:szCs w:val="23"/>
        </w:rPr>
        <w:t>be at all times</w:t>
      </w:r>
      <w:proofErr w:type="gramEnd"/>
      <w:r w:rsidRPr="00435144">
        <w:rPr>
          <w:rFonts w:eastAsia="Calibri" w:cstheme="minorHAnsi"/>
          <w:sz w:val="23"/>
          <w:szCs w:val="23"/>
        </w:rPr>
        <w:t xml:space="preserve"> easily accessible for inspection, sampling, cleaning and removal of grease, and other matter from </w:t>
      </w:r>
      <w:r w:rsidRPr="00435144">
        <w:rPr>
          <w:rFonts w:eastAsia="Calibri" w:cstheme="minorHAnsi"/>
          <w:sz w:val="23"/>
          <w:szCs w:val="23"/>
        </w:rPr>
        <w:lastRenderedPageBreak/>
        <w:t xml:space="preserve">all surfaces.  The Public Works Director </w:t>
      </w:r>
      <w:r w:rsidR="00A64480" w:rsidRPr="00435144">
        <w:rPr>
          <w:rFonts w:eastAsia="Calibri" w:cstheme="minorHAnsi"/>
          <w:sz w:val="23"/>
          <w:szCs w:val="23"/>
        </w:rPr>
        <w:t xml:space="preserve">or their agent </w:t>
      </w:r>
      <w:r w:rsidRPr="00435144">
        <w:rPr>
          <w:rFonts w:eastAsia="Calibri" w:cstheme="minorHAnsi"/>
          <w:sz w:val="23"/>
          <w:szCs w:val="23"/>
        </w:rPr>
        <w:t xml:space="preserve">will approve locations of all grease and oil/sand separator devices by acknowledging and signing the design plans.  User shall not install any device without the approval of </w:t>
      </w:r>
      <w:r w:rsidR="00A64480" w:rsidRPr="00435144">
        <w:rPr>
          <w:rFonts w:eastAsia="Calibri" w:cstheme="minorHAnsi"/>
          <w:sz w:val="23"/>
          <w:szCs w:val="23"/>
        </w:rPr>
        <w:t xml:space="preserve">the </w:t>
      </w:r>
      <w:r w:rsidRPr="00435144">
        <w:rPr>
          <w:rFonts w:eastAsia="Calibri" w:cstheme="minorHAnsi"/>
          <w:sz w:val="23"/>
          <w:szCs w:val="23"/>
        </w:rPr>
        <w:t xml:space="preserve">Public Works </w:t>
      </w:r>
      <w:r w:rsidR="00A64480" w:rsidRPr="00435144">
        <w:rPr>
          <w:rFonts w:eastAsia="Calibri" w:cstheme="minorHAnsi"/>
          <w:sz w:val="23"/>
          <w:szCs w:val="23"/>
        </w:rPr>
        <w:t xml:space="preserve">Director </w:t>
      </w:r>
      <w:r w:rsidRPr="00435144">
        <w:rPr>
          <w:rFonts w:eastAsia="Calibri" w:cstheme="minorHAnsi"/>
          <w:sz w:val="23"/>
          <w:szCs w:val="23"/>
        </w:rPr>
        <w:t>and the issuance of a building permit.</w:t>
      </w:r>
    </w:p>
    <w:p w14:paraId="45C64DBE" w14:textId="16F29624" w:rsidR="0085499D" w:rsidRPr="00435144" w:rsidRDefault="0085499D" w:rsidP="00435144">
      <w:pPr>
        <w:pStyle w:val="ListParagraph"/>
        <w:numPr>
          <w:ilvl w:val="0"/>
          <w:numId w:val="9"/>
        </w:numPr>
        <w:tabs>
          <w:tab w:val="left" w:pos="720"/>
          <w:tab w:val="left" w:pos="990"/>
          <w:tab w:val="left" w:pos="1260"/>
        </w:tabs>
        <w:spacing w:after="120" w:line="240" w:lineRule="auto"/>
        <w:ind w:left="360"/>
        <w:contextualSpacing w:val="0"/>
        <w:jc w:val="both"/>
        <w:rPr>
          <w:rFonts w:eastAsia="Calibri" w:cstheme="minorHAnsi"/>
          <w:sz w:val="23"/>
          <w:szCs w:val="23"/>
        </w:rPr>
      </w:pPr>
      <w:r w:rsidRPr="00435144">
        <w:rPr>
          <w:rFonts w:eastAsia="Calibri" w:cstheme="minorHAnsi"/>
          <w:sz w:val="23"/>
          <w:szCs w:val="23"/>
        </w:rPr>
        <w:t xml:space="preserve">A Grease </w:t>
      </w:r>
      <w:r w:rsidR="001E0FEB" w:rsidRPr="00435144">
        <w:rPr>
          <w:rFonts w:eastAsia="Calibri" w:cstheme="minorHAnsi"/>
          <w:sz w:val="23"/>
          <w:szCs w:val="23"/>
        </w:rPr>
        <w:t>C</w:t>
      </w:r>
      <w:r w:rsidRPr="00435144">
        <w:rPr>
          <w:rFonts w:eastAsia="Calibri" w:cstheme="minorHAnsi"/>
          <w:sz w:val="23"/>
          <w:szCs w:val="23"/>
        </w:rPr>
        <w:t xml:space="preserve">ontrol </w:t>
      </w:r>
      <w:r w:rsidR="001E0FEB" w:rsidRPr="00435144">
        <w:rPr>
          <w:rFonts w:eastAsia="Calibri" w:cstheme="minorHAnsi"/>
          <w:sz w:val="23"/>
          <w:szCs w:val="23"/>
        </w:rPr>
        <w:t>D</w:t>
      </w:r>
      <w:r w:rsidRPr="00435144">
        <w:rPr>
          <w:rFonts w:eastAsia="Calibri" w:cstheme="minorHAnsi"/>
          <w:sz w:val="23"/>
          <w:szCs w:val="23"/>
        </w:rPr>
        <w:t>evice should be situated on the discharger's premises except when such a location would be impractical or cause undue hardship on the discharger.  The City may, subject to the issuance of an encroachment permit by the City, allow the device to be installed in the Public Street or sidewalk area and located so that it will not be obstructed by landscaping or parked vehicles.</w:t>
      </w:r>
    </w:p>
    <w:p w14:paraId="5C56A257" w14:textId="04A07D68" w:rsidR="0085499D" w:rsidRPr="00435144" w:rsidRDefault="0085499D" w:rsidP="00435144">
      <w:pPr>
        <w:pStyle w:val="CodeStyleHeading2"/>
        <w:rPr>
          <w:caps/>
        </w:rPr>
      </w:pPr>
      <w:bookmarkStart w:id="27" w:name="_Hlk49516081"/>
      <w:bookmarkStart w:id="28" w:name="_Toc135828984"/>
      <w:bookmarkStart w:id="29" w:name="_Hlk49519603"/>
      <w:proofErr w:type="gramStart"/>
      <w:r w:rsidRPr="00435144">
        <w:t>13.</w:t>
      </w:r>
      <w:r w:rsidR="00956477">
        <w:t>22</w:t>
      </w:r>
      <w:r w:rsidRPr="00435144">
        <w:t>.</w:t>
      </w:r>
      <w:r w:rsidR="00956477">
        <w:t>320</w:t>
      </w:r>
      <w:r w:rsidRPr="00435144">
        <w:t xml:space="preserve">  Maintenance</w:t>
      </w:r>
      <w:proofErr w:type="gramEnd"/>
      <w:r w:rsidR="00B85514" w:rsidRPr="00435144">
        <w:t xml:space="preserve"> and </w:t>
      </w:r>
      <w:r w:rsidRPr="00435144">
        <w:t xml:space="preserve">Operation </w:t>
      </w:r>
      <w:r w:rsidR="00240D61">
        <w:t xml:space="preserve">of </w:t>
      </w:r>
      <w:r w:rsidRPr="00435144">
        <w:t>Grease and Sand Control Devices</w:t>
      </w:r>
      <w:bookmarkEnd w:id="27"/>
      <w:bookmarkEnd w:id="28"/>
    </w:p>
    <w:bookmarkEnd w:id="29"/>
    <w:p w14:paraId="7E5849A9" w14:textId="55F25B75" w:rsidR="001E0FEB" w:rsidRPr="00435144" w:rsidRDefault="0085499D" w:rsidP="00B32DDA">
      <w:pPr>
        <w:pStyle w:val="b2"/>
        <w:numPr>
          <w:ilvl w:val="1"/>
          <w:numId w:val="11"/>
        </w:numPr>
        <w:ind w:left="360"/>
        <w:jc w:val="both"/>
        <w:rPr>
          <w:rFonts w:asciiTheme="minorHAnsi" w:hAnsiTheme="minorHAnsi" w:cstheme="minorHAnsi"/>
          <w:sz w:val="23"/>
          <w:szCs w:val="23"/>
        </w:rPr>
      </w:pPr>
      <w:r w:rsidRPr="00435144">
        <w:rPr>
          <w:rFonts w:asciiTheme="minorHAnsi" w:hAnsiTheme="minorHAnsi" w:cstheme="minorHAnsi"/>
          <w:i/>
          <w:iCs/>
          <w:sz w:val="23"/>
          <w:szCs w:val="23"/>
        </w:rPr>
        <w:t xml:space="preserve">Maintenance and cleaning of grease </w:t>
      </w:r>
      <w:r w:rsidR="008E441D" w:rsidRPr="00435144">
        <w:rPr>
          <w:rFonts w:asciiTheme="minorHAnsi" w:hAnsiTheme="minorHAnsi" w:cstheme="minorHAnsi"/>
          <w:i/>
          <w:iCs/>
          <w:sz w:val="23"/>
          <w:szCs w:val="23"/>
        </w:rPr>
        <w:t xml:space="preserve">and sand </w:t>
      </w:r>
      <w:r w:rsidRPr="00435144">
        <w:rPr>
          <w:rFonts w:asciiTheme="minorHAnsi" w:hAnsiTheme="minorHAnsi" w:cstheme="minorHAnsi"/>
          <w:i/>
          <w:iCs/>
          <w:sz w:val="23"/>
          <w:szCs w:val="23"/>
        </w:rPr>
        <w:t>interceptors.</w:t>
      </w:r>
      <w:r w:rsidRPr="00435144">
        <w:rPr>
          <w:rFonts w:asciiTheme="minorHAnsi" w:hAnsiTheme="minorHAnsi" w:cstheme="minorHAnsi"/>
          <w:sz w:val="23"/>
          <w:szCs w:val="23"/>
        </w:rPr>
        <w:t xml:space="preserve"> </w:t>
      </w:r>
      <w:r w:rsidR="001E0FEB" w:rsidRPr="00435144">
        <w:rPr>
          <w:rFonts w:asciiTheme="minorHAnsi" w:hAnsiTheme="minorHAnsi" w:cstheme="minorHAnsi"/>
          <w:sz w:val="23"/>
          <w:szCs w:val="23"/>
        </w:rPr>
        <w:t>The 25-percent rule requires that the depth of oil and grease (floating and settled) in a</w:t>
      </w:r>
      <w:r w:rsidR="006C3667" w:rsidRPr="00435144">
        <w:rPr>
          <w:rFonts w:asciiTheme="minorHAnsi" w:hAnsiTheme="minorHAnsi" w:cstheme="minorHAnsi"/>
          <w:sz w:val="23"/>
          <w:szCs w:val="23"/>
        </w:rPr>
        <w:t xml:space="preserve"> sand or grease interceptor </w:t>
      </w:r>
      <w:r w:rsidR="001E0FEB" w:rsidRPr="00435144">
        <w:rPr>
          <w:rFonts w:asciiTheme="minorHAnsi" w:hAnsiTheme="minorHAnsi" w:cstheme="minorHAnsi"/>
          <w:sz w:val="23"/>
          <w:szCs w:val="23"/>
        </w:rPr>
        <w:t xml:space="preserve">shall be less than 25 percent of the total operating depth of the </w:t>
      </w:r>
      <w:r w:rsidR="006C3667" w:rsidRPr="00435144">
        <w:rPr>
          <w:rFonts w:asciiTheme="minorHAnsi" w:hAnsiTheme="minorHAnsi" w:cstheme="minorHAnsi"/>
          <w:sz w:val="23"/>
          <w:szCs w:val="23"/>
        </w:rPr>
        <w:t>interceptor</w:t>
      </w:r>
      <w:r w:rsidR="001E0FEB" w:rsidRPr="00435144">
        <w:rPr>
          <w:rFonts w:asciiTheme="minorHAnsi" w:hAnsiTheme="minorHAnsi" w:cstheme="minorHAnsi"/>
          <w:sz w:val="23"/>
          <w:szCs w:val="23"/>
        </w:rPr>
        <w:t xml:space="preserve">. The operating depth of </w:t>
      </w:r>
      <w:r w:rsidR="006C3667" w:rsidRPr="00435144">
        <w:rPr>
          <w:rFonts w:asciiTheme="minorHAnsi" w:hAnsiTheme="minorHAnsi" w:cstheme="minorHAnsi"/>
          <w:sz w:val="23"/>
          <w:szCs w:val="23"/>
        </w:rPr>
        <w:t xml:space="preserve">the interceptor </w:t>
      </w:r>
      <w:r w:rsidR="001E0FEB" w:rsidRPr="00435144">
        <w:rPr>
          <w:rFonts w:asciiTheme="minorHAnsi" w:hAnsiTheme="minorHAnsi" w:cstheme="minorHAnsi"/>
          <w:sz w:val="23"/>
          <w:szCs w:val="23"/>
        </w:rPr>
        <w:t xml:space="preserve">is determined by measuring the internal depth from the outlet water elevation to the bottom of the </w:t>
      </w:r>
      <w:r w:rsidR="006C3667" w:rsidRPr="00435144">
        <w:rPr>
          <w:rFonts w:asciiTheme="minorHAnsi" w:hAnsiTheme="minorHAnsi" w:cstheme="minorHAnsi"/>
          <w:sz w:val="23"/>
          <w:szCs w:val="23"/>
        </w:rPr>
        <w:t>interceptor</w:t>
      </w:r>
      <w:r w:rsidR="001E0FEB" w:rsidRPr="00435144">
        <w:rPr>
          <w:rFonts w:asciiTheme="minorHAnsi" w:hAnsiTheme="minorHAnsi" w:cstheme="minorHAnsi"/>
          <w:sz w:val="23"/>
          <w:szCs w:val="23"/>
        </w:rPr>
        <w:t xml:space="preserve">. </w:t>
      </w:r>
    </w:p>
    <w:p w14:paraId="029EDC78" w14:textId="4357C858" w:rsidR="0085499D" w:rsidRPr="00435144" w:rsidRDefault="00176A01" w:rsidP="00B32DDA">
      <w:pPr>
        <w:pStyle w:val="list1"/>
        <w:numPr>
          <w:ilvl w:val="1"/>
          <w:numId w:val="11"/>
        </w:numPr>
        <w:ind w:left="360"/>
        <w:rPr>
          <w:rFonts w:asciiTheme="minorHAnsi" w:hAnsiTheme="minorHAnsi" w:cstheme="minorHAnsi"/>
          <w:sz w:val="23"/>
          <w:szCs w:val="23"/>
        </w:rPr>
      </w:pPr>
      <w:r w:rsidRPr="00435144">
        <w:rPr>
          <w:rFonts w:asciiTheme="minorHAnsi" w:hAnsiTheme="minorHAnsi" w:cstheme="minorHAnsi"/>
          <w:i/>
          <w:iCs/>
          <w:sz w:val="23"/>
          <w:szCs w:val="23"/>
        </w:rPr>
        <w:t>Disposal</w:t>
      </w:r>
      <w:r w:rsidR="00466230" w:rsidRPr="00435144">
        <w:rPr>
          <w:rFonts w:asciiTheme="minorHAnsi" w:hAnsiTheme="minorHAnsi" w:cstheme="minorHAnsi"/>
          <w:sz w:val="23"/>
          <w:szCs w:val="23"/>
        </w:rPr>
        <w:t xml:space="preserve">. </w:t>
      </w:r>
      <w:r w:rsidR="0085499D" w:rsidRPr="00435144">
        <w:rPr>
          <w:rFonts w:asciiTheme="minorHAnsi" w:hAnsiTheme="minorHAnsi" w:cstheme="minorHAnsi"/>
          <w:sz w:val="23"/>
          <w:szCs w:val="23"/>
        </w:rPr>
        <w:t>In the maintaining and routine cleaning of grease interceptors and any other grease control device, the owner of the FSE or FM/P and the owner of the structure in which it is located, if different from the owner of the FSE or FM/P</w:t>
      </w:r>
      <w:r w:rsidR="001E0FEB" w:rsidRPr="00435144">
        <w:rPr>
          <w:rFonts w:asciiTheme="minorHAnsi" w:hAnsiTheme="minorHAnsi" w:cstheme="minorHAnsi"/>
          <w:sz w:val="23"/>
          <w:szCs w:val="23"/>
        </w:rPr>
        <w:t>,</w:t>
      </w:r>
      <w:r w:rsidR="0085499D" w:rsidRPr="00435144">
        <w:rPr>
          <w:rFonts w:asciiTheme="minorHAnsi" w:hAnsiTheme="minorHAnsi" w:cstheme="minorHAnsi"/>
          <w:sz w:val="23"/>
          <w:szCs w:val="23"/>
        </w:rPr>
        <w:t xml:space="preserve"> shall be </w:t>
      </w:r>
      <w:r w:rsidR="009D6584">
        <w:rPr>
          <w:rFonts w:asciiTheme="minorHAnsi" w:hAnsiTheme="minorHAnsi" w:cstheme="minorHAnsi"/>
          <w:sz w:val="23"/>
          <w:szCs w:val="23"/>
        </w:rPr>
        <w:t xml:space="preserve">jointly </w:t>
      </w:r>
      <w:r w:rsidR="0085499D" w:rsidRPr="00435144">
        <w:rPr>
          <w:rFonts w:asciiTheme="minorHAnsi" w:hAnsiTheme="minorHAnsi" w:cstheme="minorHAnsi"/>
          <w:sz w:val="23"/>
          <w:szCs w:val="23"/>
        </w:rPr>
        <w:t xml:space="preserve">responsible for the proper removal and disposal by appropriate means of the captured material. If not performed by personnel under the direct control and direction of any such owner/manager, such removal and haul shall be performed by currently licensed waste disposal haulers. </w:t>
      </w:r>
    </w:p>
    <w:p w14:paraId="7E41B41D" w14:textId="2B479F07" w:rsidR="0085499D" w:rsidRPr="00435144" w:rsidRDefault="0085499D" w:rsidP="00435144">
      <w:pPr>
        <w:pStyle w:val="list1"/>
        <w:numPr>
          <w:ilvl w:val="1"/>
          <w:numId w:val="11"/>
        </w:numPr>
        <w:ind w:left="360"/>
        <w:rPr>
          <w:rFonts w:asciiTheme="minorHAnsi" w:hAnsiTheme="minorHAnsi" w:cstheme="minorHAnsi"/>
          <w:sz w:val="23"/>
          <w:szCs w:val="23"/>
        </w:rPr>
      </w:pPr>
      <w:r w:rsidRPr="00435144">
        <w:rPr>
          <w:rFonts w:asciiTheme="minorHAnsi" w:hAnsiTheme="minorHAnsi" w:cstheme="minorHAnsi"/>
          <w:i/>
          <w:iCs/>
          <w:sz w:val="23"/>
          <w:szCs w:val="23"/>
        </w:rPr>
        <w:t>Outdoor grease</w:t>
      </w:r>
      <w:r w:rsidR="008E441D" w:rsidRPr="00435144">
        <w:rPr>
          <w:rFonts w:asciiTheme="minorHAnsi" w:hAnsiTheme="minorHAnsi" w:cstheme="minorHAnsi"/>
          <w:i/>
          <w:iCs/>
          <w:sz w:val="23"/>
          <w:szCs w:val="23"/>
        </w:rPr>
        <w:t xml:space="preserve"> and sand</w:t>
      </w:r>
      <w:r w:rsidRPr="00435144">
        <w:rPr>
          <w:rFonts w:asciiTheme="minorHAnsi" w:hAnsiTheme="minorHAnsi" w:cstheme="minorHAnsi"/>
          <w:i/>
          <w:iCs/>
          <w:sz w:val="23"/>
          <w:szCs w:val="23"/>
        </w:rPr>
        <w:t xml:space="preserve"> interceptors.</w:t>
      </w:r>
      <w:r w:rsidRPr="00435144">
        <w:rPr>
          <w:rFonts w:asciiTheme="minorHAnsi" w:hAnsiTheme="minorHAnsi" w:cstheme="minorHAnsi"/>
          <w:sz w:val="23"/>
          <w:szCs w:val="23"/>
        </w:rPr>
        <w:t xml:space="preserve"> Maintenance of outdoor grease </w:t>
      </w:r>
      <w:r w:rsidR="0041304B" w:rsidRPr="00435144">
        <w:rPr>
          <w:rFonts w:asciiTheme="minorHAnsi" w:hAnsiTheme="minorHAnsi" w:cstheme="minorHAnsi"/>
          <w:sz w:val="23"/>
          <w:szCs w:val="23"/>
        </w:rPr>
        <w:t xml:space="preserve">and sand </w:t>
      </w:r>
      <w:r w:rsidRPr="00435144">
        <w:rPr>
          <w:rFonts w:asciiTheme="minorHAnsi" w:hAnsiTheme="minorHAnsi" w:cstheme="minorHAnsi"/>
          <w:sz w:val="23"/>
          <w:szCs w:val="23"/>
        </w:rPr>
        <w:t>interceptors shall be performed as frequently as necessary to protect the sanitary sewer collection system against the accumulation of FOG</w:t>
      </w:r>
      <w:r w:rsidR="00957906" w:rsidRPr="00435144">
        <w:rPr>
          <w:rFonts w:asciiTheme="minorHAnsi" w:hAnsiTheme="minorHAnsi" w:cstheme="minorHAnsi"/>
          <w:sz w:val="23"/>
          <w:szCs w:val="23"/>
        </w:rPr>
        <w:t xml:space="preserve"> and insoluble wastes</w:t>
      </w:r>
      <w:r w:rsidRPr="00435144">
        <w:rPr>
          <w:rFonts w:asciiTheme="minorHAnsi" w:hAnsiTheme="minorHAnsi" w:cstheme="minorHAnsi"/>
          <w:sz w:val="23"/>
          <w:szCs w:val="23"/>
        </w:rPr>
        <w:t xml:space="preserve">. Maintenance shall be performed as determined by inspection and application of the 25-percent rule. </w:t>
      </w:r>
      <w:r w:rsidR="009D6584">
        <w:rPr>
          <w:rFonts w:asciiTheme="minorHAnsi" w:hAnsiTheme="minorHAnsi" w:cstheme="minorHAnsi"/>
          <w:sz w:val="23"/>
          <w:szCs w:val="23"/>
        </w:rPr>
        <w:t>Inspection and m</w:t>
      </w:r>
      <w:r w:rsidRPr="00435144">
        <w:rPr>
          <w:rFonts w:asciiTheme="minorHAnsi" w:hAnsiTheme="minorHAnsi" w:cstheme="minorHAnsi"/>
          <w:sz w:val="23"/>
          <w:szCs w:val="23"/>
        </w:rPr>
        <w:t xml:space="preserve">aintenance shall be performed at least every 90 days. </w:t>
      </w:r>
    </w:p>
    <w:p w14:paraId="39A7C9C7" w14:textId="75D9380A" w:rsidR="0085499D" w:rsidRPr="00435144" w:rsidRDefault="0085499D" w:rsidP="00435144">
      <w:pPr>
        <w:pStyle w:val="list1"/>
        <w:numPr>
          <w:ilvl w:val="1"/>
          <w:numId w:val="11"/>
        </w:numPr>
        <w:ind w:left="360"/>
        <w:rPr>
          <w:rFonts w:asciiTheme="minorHAnsi" w:hAnsiTheme="minorHAnsi" w:cstheme="minorHAnsi"/>
          <w:sz w:val="23"/>
          <w:szCs w:val="23"/>
        </w:rPr>
      </w:pPr>
      <w:r w:rsidRPr="00435144">
        <w:rPr>
          <w:rFonts w:asciiTheme="minorHAnsi" w:hAnsiTheme="minorHAnsi" w:cstheme="minorHAnsi"/>
          <w:i/>
          <w:iCs/>
          <w:sz w:val="23"/>
          <w:szCs w:val="23"/>
        </w:rPr>
        <w:t>Indoor grease traps.</w:t>
      </w:r>
      <w:r w:rsidRPr="00435144">
        <w:rPr>
          <w:rFonts w:asciiTheme="minorHAnsi" w:hAnsiTheme="minorHAnsi" w:cstheme="minorHAnsi"/>
          <w:sz w:val="23"/>
          <w:szCs w:val="23"/>
        </w:rPr>
        <w:t xml:space="preserve"> Maintenance of indoor grease traps shall be performed as frequently as necessary to protect the sanitary sewer collection system against the accumulation of FOG</w:t>
      </w:r>
      <w:r w:rsidR="00957906" w:rsidRPr="00435144">
        <w:rPr>
          <w:rFonts w:asciiTheme="minorHAnsi" w:hAnsiTheme="minorHAnsi" w:cstheme="minorHAnsi"/>
          <w:sz w:val="23"/>
          <w:szCs w:val="23"/>
        </w:rPr>
        <w:t xml:space="preserve"> and insoluble wastes</w:t>
      </w:r>
      <w:r w:rsidRPr="00435144">
        <w:rPr>
          <w:rFonts w:asciiTheme="minorHAnsi" w:hAnsiTheme="minorHAnsi" w:cstheme="minorHAnsi"/>
          <w:sz w:val="23"/>
          <w:szCs w:val="23"/>
        </w:rPr>
        <w:t xml:space="preserve">. Maintenance shall be performed as required by inspection and/or sampling. Maintenance shall be performed at least every 14 days. </w:t>
      </w:r>
    </w:p>
    <w:p w14:paraId="74F499E7" w14:textId="7643F905" w:rsidR="0085499D" w:rsidRPr="00435144" w:rsidRDefault="0085499D" w:rsidP="00435144">
      <w:pPr>
        <w:pStyle w:val="list1"/>
        <w:numPr>
          <w:ilvl w:val="1"/>
          <w:numId w:val="11"/>
        </w:numPr>
        <w:ind w:left="360"/>
        <w:rPr>
          <w:rFonts w:asciiTheme="minorHAnsi" w:hAnsiTheme="minorHAnsi" w:cstheme="minorHAnsi"/>
          <w:sz w:val="23"/>
          <w:szCs w:val="23"/>
        </w:rPr>
      </w:pPr>
      <w:r w:rsidRPr="00435144">
        <w:rPr>
          <w:rFonts w:asciiTheme="minorHAnsi" w:hAnsiTheme="minorHAnsi" w:cstheme="minorHAnsi"/>
          <w:i/>
          <w:iCs/>
          <w:sz w:val="23"/>
          <w:szCs w:val="23"/>
        </w:rPr>
        <w:t>Maintenance process.</w:t>
      </w:r>
      <w:r w:rsidRPr="00435144">
        <w:rPr>
          <w:rFonts w:asciiTheme="minorHAnsi" w:hAnsiTheme="minorHAnsi" w:cstheme="minorHAnsi"/>
          <w:sz w:val="23"/>
          <w:szCs w:val="23"/>
        </w:rPr>
        <w:t xml:space="preserve"> Maintenance process shall include the following minimum services: </w:t>
      </w:r>
    </w:p>
    <w:p w14:paraId="66C11F1D" w14:textId="28B51CE5" w:rsidR="0085499D" w:rsidRPr="00435144" w:rsidRDefault="0085499D" w:rsidP="00435144">
      <w:pPr>
        <w:pStyle w:val="List2"/>
        <w:numPr>
          <w:ilvl w:val="2"/>
          <w:numId w:val="10"/>
        </w:numPr>
        <w:spacing w:after="60"/>
        <w:ind w:left="821" w:hanging="187"/>
        <w:rPr>
          <w:rFonts w:asciiTheme="minorHAnsi" w:hAnsiTheme="minorHAnsi" w:cstheme="minorHAnsi"/>
          <w:sz w:val="23"/>
          <w:szCs w:val="23"/>
        </w:rPr>
      </w:pPr>
      <w:r w:rsidRPr="00435144">
        <w:rPr>
          <w:rFonts w:asciiTheme="minorHAnsi" w:hAnsiTheme="minorHAnsi" w:cstheme="minorHAnsi"/>
          <w:sz w:val="23"/>
          <w:szCs w:val="23"/>
        </w:rPr>
        <w:t xml:space="preserve">Complete removal of all grease interceptor or trap contents rather than skimming the top grease </w:t>
      </w:r>
      <w:proofErr w:type="gramStart"/>
      <w:r w:rsidRPr="00435144">
        <w:rPr>
          <w:rFonts w:asciiTheme="minorHAnsi" w:hAnsiTheme="minorHAnsi" w:cstheme="minorHAnsi"/>
          <w:sz w:val="23"/>
          <w:szCs w:val="23"/>
        </w:rPr>
        <w:t>layer;</w:t>
      </w:r>
      <w:proofErr w:type="gramEnd"/>
      <w:r w:rsidRPr="00435144">
        <w:rPr>
          <w:rFonts w:asciiTheme="minorHAnsi" w:hAnsiTheme="minorHAnsi" w:cstheme="minorHAnsi"/>
          <w:sz w:val="23"/>
          <w:szCs w:val="23"/>
        </w:rPr>
        <w:t xml:space="preserve"> </w:t>
      </w:r>
    </w:p>
    <w:p w14:paraId="19D38077" w14:textId="47223C35" w:rsidR="0085499D" w:rsidRPr="00435144" w:rsidRDefault="0085499D" w:rsidP="00435144">
      <w:pPr>
        <w:pStyle w:val="List2"/>
        <w:numPr>
          <w:ilvl w:val="2"/>
          <w:numId w:val="10"/>
        </w:numPr>
        <w:spacing w:after="60"/>
        <w:ind w:left="821" w:hanging="187"/>
        <w:rPr>
          <w:rFonts w:asciiTheme="minorHAnsi" w:hAnsiTheme="minorHAnsi" w:cstheme="minorHAnsi"/>
          <w:sz w:val="23"/>
          <w:szCs w:val="23"/>
        </w:rPr>
      </w:pPr>
      <w:r w:rsidRPr="00435144">
        <w:rPr>
          <w:rFonts w:asciiTheme="minorHAnsi" w:hAnsiTheme="minorHAnsi" w:cstheme="minorHAnsi"/>
          <w:sz w:val="23"/>
          <w:szCs w:val="23"/>
        </w:rPr>
        <w:t xml:space="preserve">Thorough cleaning of the grease interceptor or trap to remove grease and scum from inner walls and </w:t>
      </w:r>
      <w:proofErr w:type="gramStart"/>
      <w:r w:rsidRPr="00435144">
        <w:rPr>
          <w:rFonts w:asciiTheme="minorHAnsi" w:hAnsiTheme="minorHAnsi" w:cstheme="minorHAnsi"/>
          <w:sz w:val="23"/>
          <w:szCs w:val="23"/>
        </w:rPr>
        <w:t>baffles;</w:t>
      </w:r>
      <w:proofErr w:type="gramEnd"/>
      <w:r w:rsidRPr="00435144">
        <w:rPr>
          <w:rFonts w:asciiTheme="minorHAnsi" w:hAnsiTheme="minorHAnsi" w:cstheme="minorHAnsi"/>
          <w:sz w:val="23"/>
          <w:szCs w:val="23"/>
        </w:rPr>
        <w:t xml:space="preserve"> </w:t>
      </w:r>
    </w:p>
    <w:p w14:paraId="61F42268" w14:textId="076C8DE1" w:rsidR="0085499D" w:rsidRPr="00435144" w:rsidRDefault="0085499D" w:rsidP="00435144">
      <w:pPr>
        <w:pStyle w:val="List2"/>
        <w:numPr>
          <w:ilvl w:val="2"/>
          <w:numId w:val="10"/>
        </w:numPr>
        <w:spacing w:after="60"/>
        <w:ind w:left="821" w:hanging="187"/>
        <w:rPr>
          <w:rFonts w:asciiTheme="minorHAnsi" w:hAnsiTheme="minorHAnsi" w:cstheme="minorHAnsi"/>
          <w:sz w:val="23"/>
          <w:szCs w:val="23"/>
        </w:rPr>
      </w:pPr>
      <w:r w:rsidRPr="00435144">
        <w:rPr>
          <w:rFonts w:asciiTheme="minorHAnsi" w:hAnsiTheme="minorHAnsi" w:cstheme="minorHAnsi"/>
          <w:sz w:val="23"/>
          <w:szCs w:val="23"/>
        </w:rPr>
        <w:t xml:space="preserve">Filling cleaned interceptor or trap with cold potable </w:t>
      </w:r>
      <w:proofErr w:type="gramStart"/>
      <w:r w:rsidRPr="00435144">
        <w:rPr>
          <w:rFonts w:asciiTheme="minorHAnsi" w:hAnsiTheme="minorHAnsi" w:cstheme="minorHAnsi"/>
          <w:sz w:val="23"/>
          <w:szCs w:val="23"/>
        </w:rPr>
        <w:t>water;</w:t>
      </w:r>
      <w:proofErr w:type="gramEnd"/>
      <w:r w:rsidRPr="00435144">
        <w:rPr>
          <w:rFonts w:asciiTheme="minorHAnsi" w:hAnsiTheme="minorHAnsi" w:cstheme="minorHAnsi"/>
          <w:sz w:val="23"/>
          <w:szCs w:val="23"/>
        </w:rPr>
        <w:t xml:space="preserve"> </w:t>
      </w:r>
    </w:p>
    <w:p w14:paraId="6DD8CD11" w14:textId="234B8F0D" w:rsidR="0085499D" w:rsidRPr="00435144" w:rsidRDefault="0085499D" w:rsidP="00435144">
      <w:pPr>
        <w:pStyle w:val="List2"/>
        <w:numPr>
          <w:ilvl w:val="2"/>
          <w:numId w:val="10"/>
        </w:numPr>
        <w:spacing w:after="60"/>
        <w:ind w:left="821" w:hanging="187"/>
        <w:rPr>
          <w:rFonts w:asciiTheme="minorHAnsi" w:hAnsiTheme="minorHAnsi" w:cstheme="minorHAnsi"/>
          <w:sz w:val="23"/>
          <w:szCs w:val="23"/>
        </w:rPr>
      </w:pPr>
      <w:r w:rsidRPr="00435144">
        <w:rPr>
          <w:rFonts w:asciiTheme="minorHAnsi" w:hAnsiTheme="minorHAnsi" w:cstheme="minorHAnsi"/>
          <w:sz w:val="23"/>
          <w:szCs w:val="23"/>
        </w:rPr>
        <w:t>Complet</w:t>
      </w:r>
      <w:r w:rsidR="00397CF6">
        <w:rPr>
          <w:rFonts w:asciiTheme="minorHAnsi" w:hAnsiTheme="minorHAnsi" w:cstheme="minorHAnsi"/>
          <w:sz w:val="23"/>
          <w:szCs w:val="23"/>
        </w:rPr>
        <w:t>ing</w:t>
      </w:r>
      <w:r w:rsidRPr="00435144">
        <w:rPr>
          <w:rFonts w:asciiTheme="minorHAnsi" w:hAnsiTheme="minorHAnsi" w:cstheme="minorHAnsi"/>
          <w:sz w:val="23"/>
          <w:szCs w:val="23"/>
        </w:rPr>
        <w:t xml:space="preserve"> waste hauler's section of the grease disposal manifest form and delivery to waste disposal site along with the grease interceptor or trap </w:t>
      </w:r>
      <w:proofErr w:type="gramStart"/>
      <w:r w:rsidRPr="00435144">
        <w:rPr>
          <w:rFonts w:asciiTheme="minorHAnsi" w:hAnsiTheme="minorHAnsi" w:cstheme="minorHAnsi"/>
          <w:sz w:val="23"/>
          <w:szCs w:val="23"/>
        </w:rPr>
        <w:t>waste;</w:t>
      </w:r>
      <w:proofErr w:type="gramEnd"/>
      <w:r w:rsidRPr="00435144">
        <w:rPr>
          <w:rFonts w:asciiTheme="minorHAnsi" w:hAnsiTheme="minorHAnsi" w:cstheme="minorHAnsi"/>
          <w:sz w:val="23"/>
          <w:szCs w:val="23"/>
        </w:rPr>
        <w:t xml:space="preserve">  </w:t>
      </w:r>
    </w:p>
    <w:p w14:paraId="313FE47C" w14:textId="0CB7062B" w:rsidR="0085499D" w:rsidRPr="00435144" w:rsidRDefault="0085499D" w:rsidP="00435144">
      <w:pPr>
        <w:pStyle w:val="List2"/>
        <w:numPr>
          <w:ilvl w:val="2"/>
          <w:numId w:val="10"/>
        </w:numPr>
        <w:spacing w:after="60"/>
        <w:ind w:left="821" w:hanging="187"/>
        <w:rPr>
          <w:rFonts w:asciiTheme="minorHAnsi" w:hAnsiTheme="minorHAnsi" w:cstheme="minorHAnsi"/>
          <w:sz w:val="23"/>
          <w:szCs w:val="23"/>
        </w:rPr>
      </w:pPr>
      <w:r w:rsidRPr="00435144">
        <w:rPr>
          <w:rFonts w:asciiTheme="minorHAnsi" w:hAnsiTheme="minorHAnsi" w:cstheme="minorHAnsi"/>
          <w:sz w:val="23"/>
          <w:szCs w:val="23"/>
        </w:rPr>
        <w:t xml:space="preserve">Top skimming, decanting or back flushing of the grease interceptor or trap or its contents for the purpose of reducing the volume of waste to be hauled is prohibited. Vehicles capable of separating water from grease shall not discharge separated water into the grease trap or into the wastewater collection system. </w:t>
      </w:r>
    </w:p>
    <w:p w14:paraId="7B2D44AE" w14:textId="64746620" w:rsidR="0085499D" w:rsidRPr="00435144" w:rsidRDefault="0085499D" w:rsidP="00435144">
      <w:pPr>
        <w:pStyle w:val="list1"/>
        <w:numPr>
          <w:ilvl w:val="1"/>
          <w:numId w:val="11"/>
        </w:numPr>
        <w:ind w:left="360"/>
        <w:rPr>
          <w:rFonts w:asciiTheme="minorHAnsi" w:hAnsiTheme="minorHAnsi" w:cstheme="minorHAnsi"/>
          <w:sz w:val="23"/>
          <w:szCs w:val="23"/>
        </w:rPr>
      </w:pPr>
      <w:r w:rsidRPr="00435144">
        <w:rPr>
          <w:rFonts w:asciiTheme="minorHAnsi" w:hAnsiTheme="minorHAnsi" w:cstheme="minorHAnsi"/>
          <w:i/>
          <w:iCs/>
          <w:sz w:val="23"/>
          <w:szCs w:val="23"/>
        </w:rPr>
        <w:t>Maintenance modifications.</w:t>
      </w:r>
      <w:r w:rsidRPr="00435144">
        <w:rPr>
          <w:rFonts w:asciiTheme="minorHAnsi" w:hAnsiTheme="minorHAnsi" w:cstheme="minorHAnsi"/>
          <w:sz w:val="23"/>
          <w:szCs w:val="23"/>
        </w:rPr>
        <w:t xml:space="preserve"> Food service facilities which operate infrequently or only for special events may request a modification to the maintenance schedule specified above. The </w:t>
      </w:r>
      <w:r w:rsidR="00820622" w:rsidRPr="00435144">
        <w:rPr>
          <w:rFonts w:asciiTheme="minorHAnsi" w:hAnsiTheme="minorHAnsi" w:cstheme="minorHAnsi"/>
          <w:sz w:val="23"/>
          <w:szCs w:val="23"/>
        </w:rPr>
        <w:t xml:space="preserve">Public </w:t>
      </w:r>
      <w:r w:rsidR="00820622" w:rsidRPr="00435144">
        <w:rPr>
          <w:rFonts w:asciiTheme="minorHAnsi" w:hAnsiTheme="minorHAnsi" w:cstheme="minorHAnsi"/>
          <w:sz w:val="23"/>
          <w:szCs w:val="23"/>
        </w:rPr>
        <w:lastRenderedPageBreak/>
        <w:t xml:space="preserve">Works Director </w:t>
      </w:r>
      <w:r w:rsidRPr="00435144">
        <w:rPr>
          <w:rFonts w:asciiTheme="minorHAnsi" w:hAnsiTheme="minorHAnsi" w:cstheme="minorHAnsi"/>
          <w:sz w:val="23"/>
          <w:szCs w:val="23"/>
        </w:rPr>
        <w:t xml:space="preserve">may authorize a maintenance frequency related to the operation of the food service facility. The user shall submit a request for a modified maintenance schedule which includes all details of operation for the </w:t>
      </w:r>
      <w:r w:rsidR="00820622" w:rsidRPr="00435144">
        <w:rPr>
          <w:rFonts w:asciiTheme="minorHAnsi" w:hAnsiTheme="minorHAnsi" w:cstheme="minorHAnsi"/>
          <w:sz w:val="23"/>
          <w:szCs w:val="23"/>
        </w:rPr>
        <w:t xml:space="preserve">Public Works Director </w:t>
      </w:r>
      <w:r w:rsidRPr="00435144">
        <w:rPr>
          <w:rFonts w:asciiTheme="minorHAnsi" w:hAnsiTheme="minorHAnsi" w:cstheme="minorHAnsi"/>
          <w:sz w:val="23"/>
          <w:szCs w:val="23"/>
        </w:rPr>
        <w:t xml:space="preserve">to review. </w:t>
      </w:r>
    </w:p>
    <w:p w14:paraId="12B0CD09" w14:textId="56EAF865" w:rsidR="0085499D" w:rsidRPr="00435144" w:rsidRDefault="0085499D" w:rsidP="00435144">
      <w:pPr>
        <w:pStyle w:val="list1"/>
        <w:numPr>
          <w:ilvl w:val="1"/>
          <w:numId w:val="11"/>
        </w:numPr>
        <w:ind w:left="360"/>
        <w:rPr>
          <w:rFonts w:asciiTheme="minorHAnsi" w:hAnsiTheme="minorHAnsi" w:cstheme="minorHAnsi"/>
          <w:sz w:val="23"/>
          <w:szCs w:val="23"/>
        </w:rPr>
      </w:pPr>
      <w:r w:rsidRPr="00435144">
        <w:rPr>
          <w:rFonts w:asciiTheme="minorHAnsi" w:hAnsiTheme="minorHAnsi" w:cstheme="minorHAnsi"/>
          <w:i/>
          <w:iCs/>
          <w:sz w:val="23"/>
          <w:szCs w:val="23"/>
        </w:rPr>
        <w:t>Disposal.</w:t>
      </w:r>
      <w:r w:rsidRPr="00435144">
        <w:rPr>
          <w:rFonts w:asciiTheme="minorHAnsi" w:hAnsiTheme="minorHAnsi" w:cstheme="minorHAnsi"/>
          <w:sz w:val="23"/>
          <w:szCs w:val="23"/>
        </w:rPr>
        <w:t xml:space="preserve"> The </w:t>
      </w:r>
      <w:r w:rsidR="00EE2A3E" w:rsidRPr="00435144">
        <w:rPr>
          <w:rFonts w:asciiTheme="minorHAnsi" w:hAnsiTheme="minorHAnsi" w:cstheme="minorHAnsi"/>
          <w:sz w:val="23"/>
          <w:szCs w:val="23"/>
        </w:rPr>
        <w:t>Discharger</w:t>
      </w:r>
      <w:r w:rsidRPr="00435144">
        <w:rPr>
          <w:rFonts w:asciiTheme="minorHAnsi" w:hAnsiTheme="minorHAnsi" w:cstheme="minorHAnsi"/>
          <w:sz w:val="23"/>
          <w:szCs w:val="23"/>
        </w:rPr>
        <w:t xml:space="preserve"> shall be responsible for the proper removal and disposal of the grease interceptor or trap waste. All waste removed from each grease interceptor or trap must be disposed of properly at an appropriate facility designed to receive grease interceptor or trap waste. No grease interceptor or trap waste shall be discharged into any city sanitary or storm sewer system. </w:t>
      </w:r>
    </w:p>
    <w:p w14:paraId="1B4BF037" w14:textId="1BA0F75C" w:rsidR="00E87A52" w:rsidRPr="00435144" w:rsidRDefault="0085499D" w:rsidP="00435144">
      <w:pPr>
        <w:pStyle w:val="list1"/>
        <w:numPr>
          <w:ilvl w:val="1"/>
          <w:numId w:val="11"/>
        </w:numPr>
        <w:ind w:left="360"/>
        <w:rPr>
          <w:rFonts w:asciiTheme="minorHAnsi" w:hAnsiTheme="minorHAnsi" w:cstheme="minorHAnsi"/>
          <w:sz w:val="23"/>
          <w:szCs w:val="23"/>
        </w:rPr>
      </w:pPr>
      <w:r w:rsidRPr="00435144">
        <w:rPr>
          <w:rFonts w:asciiTheme="minorHAnsi" w:hAnsiTheme="minorHAnsi" w:cstheme="minorHAnsi"/>
          <w:i/>
          <w:iCs/>
          <w:sz w:val="23"/>
          <w:szCs w:val="23"/>
        </w:rPr>
        <w:t>Maintenance log.</w:t>
      </w:r>
      <w:r w:rsidRPr="00435144">
        <w:rPr>
          <w:rFonts w:asciiTheme="minorHAnsi" w:hAnsiTheme="minorHAnsi" w:cstheme="minorHAnsi"/>
          <w:sz w:val="23"/>
          <w:szCs w:val="23"/>
        </w:rPr>
        <w:t xml:space="preserve"> The user shall be responsible for retaining records of the maintenance of grease interceptors and traps including manifests, permits, permit applications, correspondence, sampling data and any other documentation that may be requested by the city. This log shall include the dates of service, volume of waste removed, waste hauler, and disposal site of waste. These records shall be kept on-site at the location of the grease interceptor or trap for a period of three years and are subject to review without prior notification. </w:t>
      </w:r>
      <w:r w:rsidR="00E87A52" w:rsidRPr="00435144">
        <w:rPr>
          <w:rFonts w:asciiTheme="minorHAnsi" w:hAnsiTheme="minorHAnsi" w:cstheme="minorHAnsi"/>
          <w:sz w:val="23"/>
          <w:szCs w:val="23"/>
        </w:rPr>
        <w:t>Dischargers shall maintain records on site for a period of at least 3 years as follows:</w:t>
      </w:r>
    </w:p>
    <w:p w14:paraId="4B4B27C0" w14:textId="2C2AB3DE" w:rsidR="00E87A52" w:rsidRPr="00435144" w:rsidRDefault="00E87A52" w:rsidP="00435144">
      <w:pPr>
        <w:pStyle w:val="list1"/>
        <w:numPr>
          <w:ilvl w:val="0"/>
          <w:numId w:val="13"/>
        </w:numPr>
        <w:spacing w:after="60"/>
        <w:ind w:left="806" w:hanging="86"/>
        <w:rPr>
          <w:rFonts w:asciiTheme="minorHAnsi" w:hAnsiTheme="minorHAnsi" w:cstheme="minorHAnsi"/>
          <w:sz w:val="23"/>
          <w:szCs w:val="23"/>
        </w:rPr>
      </w:pPr>
      <w:r w:rsidRPr="00435144">
        <w:rPr>
          <w:rFonts w:asciiTheme="minorHAnsi" w:hAnsiTheme="minorHAnsi" w:cstheme="minorHAnsi"/>
          <w:sz w:val="23"/>
          <w:szCs w:val="23"/>
        </w:rPr>
        <w:t xml:space="preserve">Dischargers with an installed control device shall maintain records showing that the control device has been properly maintained and cleaned as required </w:t>
      </w:r>
      <w:r w:rsidR="001D0B5D" w:rsidRPr="00435144">
        <w:rPr>
          <w:rFonts w:asciiTheme="minorHAnsi" w:hAnsiTheme="minorHAnsi" w:cstheme="minorHAnsi"/>
          <w:sz w:val="23"/>
          <w:szCs w:val="23"/>
        </w:rPr>
        <w:t>this section</w:t>
      </w:r>
      <w:r w:rsidRPr="00435144">
        <w:rPr>
          <w:rFonts w:asciiTheme="minorHAnsi" w:hAnsiTheme="minorHAnsi" w:cstheme="minorHAnsi"/>
          <w:sz w:val="23"/>
          <w:szCs w:val="23"/>
        </w:rPr>
        <w:t>; and</w:t>
      </w:r>
    </w:p>
    <w:p w14:paraId="1EFF295D" w14:textId="236C6E27" w:rsidR="00E87A52" w:rsidRPr="00435144" w:rsidRDefault="00E87A52" w:rsidP="00435144">
      <w:pPr>
        <w:pStyle w:val="list1"/>
        <w:numPr>
          <w:ilvl w:val="0"/>
          <w:numId w:val="13"/>
        </w:numPr>
        <w:spacing w:after="60"/>
        <w:ind w:left="806" w:hanging="86"/>
        <w:rPr>
          <w:rFonts w:asciiTheme="minorHAnsi" w:hAnsiTheme="minorHAnsi" w:cstheme="minorHAnsi"/>
          <w:sz w:val="23"/>
          <w:szCs w:val="23"/>
        </w:rPr>
      </w:pPr>
      <w:r w:rsidRPr="00435144">
        <w:rPr>
          <w:rFonts w:asciiTheme="minorHAnsi" w:hAnsiTheme="minorHAnsi" w:cstheme="minorHAnsi"/>
          <w:sz w:val="23"/>
          <w:szCs w:val="23"/>
        </w:rPr>
        <w:t xml:space="preserve">Food service establishments shall maintain records showing the following related to all grease hauled off site: date and time material removed off site; volume removed; hauler name: truck license number, type of grease removed, and </w:t>
      </w:r>
      <w:proofErr w:type="gramStart"/>
      <w:r w:rsidRPr="00435144">
        <w:rPr>
          <w:rFonts w:asciiTheme="minorHAnsi" w:hAnsiTheme="minorHAnsi" w:cstheme="minorHAnsi"/>
          <w:sz w:val="23"/>
          <w:szCs w:val="23"/>
        </w:rPr>
        <w:t>final destination</w:t>
      </w:r>
      <w:proofErr w:type="gramEnd"/>
      <w:r w:rsidRPr="00435144">
        <w:rPr>
          <w:rFonts w:asciiTheme="minorHAnsi" w:hAnsiTheme="minorHAnsi" w:cstheme="minorHAnsi"/>
          <w:sz w:val="23"/>
          <w:szCs w:val="23"/>
        </w:rPr>
        <w:t xml:space="preserve"> of material collected.</w:t>
      </w:r>
    </w:p>
    <w:p w14:paraId="43514866" w14:textId="2896B1C7" w:rsidR="00B666BD" w:rsidRPr="00435144" w:rsidRDefault="00B666BD" w:rsidP="00435144">
      <w:pPr>
        <w:pStyle w:val="CodeStyleHeading2"/>
        <w:rPr>
          <w:bCs/>
        </w:rPr>
      </w:pPr>
      <w:bookmarkStart w:id="30" w:name="_Toc135828985"/>
      <w:proofErr w:type="gramStart"/>
      <w:r w:rsidRPr="00435144">
        <w:t>13.</w:t>
      </w:r>
      <w:r w:rsidR="00A54882">
        <w:t>22</w:t>
      </w:r>
      <w:r w:rsidRPr="00435144">
        <w:t>.</w:t>
      </w:r>
      <w:r w:rsidR="002A09D2" w:rsidRPr="00435144">
        <w:t>2</w:t>
      </w:r>
      <w:r w:rsidR="00DE43BD">
        <w:t>8</w:t>
      </w:r>
      <w:r w:rsidR="002A09D2" w:rsidRPr="00435144">
        <w:t>0</w:t>
      </w:r>
      <w:r w:rsidRPr="00435144">
        <w:t xml:space="preserve">  Exception</w:t>
      </w:r>
      <w:proofErr w:type="gramEnd"/>
      <w:r w:rsidRPr="00435144">
        <w:t xml:space="preserve"> from Grease Interceptor/Trap Requirements</w:t>
      </w:r>
      <w:bookmarkEnd w:id="30"/>
    </w:p>
    <w:p w14:paraId="20533A69" w14:textId="76D241E9" w:rsidR="00B666BD" w:rsidRPr="00435144" w:rsidRDefault="00B666BD" w:rsidP="00435144">
      <w:pPr>
        <w:pStyle w:val="list1"/>
        <w:numPr>
          <w:ilvl w:val="0"/>
          <w:numId w:val="17"/>
        </w:numPr>
        <w:ind w:left="360"/>
        <w:rPr>
          <w:rFonts w:asciiTheme="minorHAnsi" w:hAnsiTheme="minorHAnsi" w:cstheme="minorHAnsi"/>
          <w:sz w:val="23"/>
          <w:szCs w:val="23"/>
        </w:rPr>
      </w:pPr>
      <w:r w:rsidRPr="00435144">
        <w:rPr>
          <w:rFonts w:asciiTheme="minorHAnsi" w:hAnsiTheme="minorHAnsi" w:cstheme="minorHAnsi"/>
          <w:sz w:val="23"/>
          <w:szCs w:val="23"/>
        </w:rPr>
        <w:t xml:space="preserve">If the owner of any FSE or FM/P or of any structure in which an FSE or FM/P is located or is to be located demonstrates to the reasonable satisfaction of the </w:t>
      </w:r>
      <w:r w:rsidR="00F93613" w:rsidRPr="00435144">
        <w:rPr>
          <w:rFonts w:asciiTheme="minorHAnsi" w:hAnsiTheme="minorHAnsi" w:cstheme="minorHAnsi"/>
          <w:sz w:val="23"/>
          <w:szCs w:val="23"/>
        </w:rPr>
        <w:t xml:space="preserve">Public Works Director </w:t>
      </w:r>
      <w:r w:rsidRPr="00435144">
        <w:rPr>
          <w:rFonts w:asciiTheme="minorHAnsi" w:hAnsiTheme="minorHAnsi" w:cstheme="minorHAnsi"/>
          <w:sz w:val="23"/>
          <w:szCs w:val="23"/>
        </w:rPr>
        <w:t xml:space="preserve">that installation of a grease interceptor/trap is not feasible, the </w:t>
      </w:r>
      <w:r w:rsidR="00F93613" w:rsidRPr="00435144">
        <w:rPr>
          <w:rFonts w:asciiTheme="minorHAnsi" w:hAnsiTheme="minorHAnsi" w:cstheme="minorHAnsi"/>
          <w:sz w:val="23"/>
          <w:szCs w:val="23"/>
        </w:rPr>
        <w:t>Public Works Director</w:t>
      </w:r>
      <w:r w:rsidRPr="00435144">
        <w:rPr>
          <w:rFonts w:asciiTheme="minorHAnsi" w:hAnsiTheme="minorHAnsi" w:cstheme="minorHAnsi"/>
          <w:sz w:val="23"/>
          <w:szCs w:val="23"/>
        </w:rPr>
        <w:t xml:space="preserve"> may grant an exception allowing such owner to install grease traps or other alternative treatment technology which will in </w:t>
      </w:r>
      <w:r w:rsidR="009A690D" w:rsidRPr="00435144">
        <w:rPr>
          <w:rFonts w:asciiTheme="minorHAnsi" w:hAnsiTheme="minorHAnsi" w:cstheme="minorHAnsi"/>
          <w:sz w:val="23"/>
          <w:szCs w:val="23"/>
        </w:rPr>
        <w:t>their</w:t>
      </w:r>
      <w:r w:rsidRPr="00435144">
        <w:rPr>
          <w:rFonts w:asciiTheme="minorHAnsi" w:hAnsiTheme="minorHAnsi" w:cstheme="minorHAnsi"/>
          <w:sz w:val="23"/>
          <w:szCs w:val="23"/>
        </w:rPr>
        <w:t xml:space="preserve"> discretion adequately control the release of FOG from the FSE or FM/P or the structure into the wastewater system. The FSE or FM/P bears the burden of demonstrating that the installation of a grease interceptor/trap is not feasible. The request for an exemption shall include the following information if relevant: </w:t>
      </w:r>
    </w:p>
    <w:p w14:paraId="33F4A151" w14:textId="2F3353A3" w:rsidR="00B666BD" w:rsidRPr="00435144" w:rsidRDefault="00B666BD" w:rsidP="00435144">
      <w:pPr>
        <w:pStyle w:val="List2"/>
        <w:numPr>
          <w:ilvl w:val="2"/>
          <w:numId w:val="18"/>
        </w:numPr>
        <w:spacing w:after="60"/>
        <w:ind w:left="806" w:hanging="86"/>
        <w:rPr>
          <w:rFonts w:asciiTheme="minorHAnsi" w:hAnsiTheme="minorHAnsi" w:cstheme="minorHAnsi"/>
          <w:sz w:val="23"/>
          <w:szCs w:val="23"/>
        </w:rPr>
      </w:pPr>
      <w:r w:rsidRPr="00435144">
        <w:rPr>
          <w:rFonts w:asciiTheme="minorHAnsi" w:hAnsiTheme="minorHAnsi" w:cstheme="minorHAnsi"/>
          <w:sz w:val="23"/>
          <w:szCs w:val="23"/>
        </w:rPr>
        <w:t xml:space="preserve">Evidence of a lack of available exterior space necessary to place an interceptor/trap relative to the location of sewer main and </w:t>
      </w:r>
      <w:proofErr w:type="gramStart"/>
      <w:r w:rsidRPr="00435144">
        <w:rPr>
          <w:rFonts w:asciiTheme="minorHAnsi" w:hAnsiTheme="minorHAnsi" w:cstheme="minorHAnsi"/>
          <w:sz w:val="23"/>
          <w:szCs w:val="23"/>
        </w:rPr>
        <w:t>easement;</w:t>
      </w:r>
      <w:proofErr w:type="gramEnd"/>
      <w:r w:rsidRPr="00435144">
        <w:rPr>
          <w:rFonts w:asciiTheme="minorHAnsi" w:hAnsiTheme="minorHAnsi" w:cstheme="minorHAnsi"/>
          <w:sz w:val="23"/>
          <w:szCs w:val="23"/>
        </w:rPr>
        <w:t xml:space="preserve"> </w:t>
      </w:r>
    </w:p>
    <w:p w14:paraId="4ADD6BBA" w14:textId="5F1C6F8D" w:rsidR="00B666BD" w:rsidRPr="00435144" w:rsidRDefault="00B666BD" w:rsidP="00435144">
      <w:pPr>
        <w:pStyle w:val="List2"/>
        <w:numPr>
          <w:ilvl w:val="2"/>
          <w:numId w:val="18"/>
        </w:numPr>
        <w:spacing w:after="60"/>
        <w:ind w:left="806" w:hanging="86"/>
        <w:rPr>
          <w:rFonts w:asciiTheme="minorHAnsi" w:hAnsiTheme="minorHAnsi" w:cstheme="minorHAnsi"/>
          <w:sz w:val="23"/>
          <w:szCs w:val="23"/>
        </w:rPr>
      </w:pPr>
      <w:r w:rsidRPr="00435144">
        <w:rPr>
          <w:rFonts w:asciiTheme="minorHAnsi" w:hAnsiTheme="minorHAnsi" w:cstheme="minorHAnsi"/>
          <w:sz w:val="23"/>
          <w:szCs w:val="23"/>
        </w:rPr>
        <w:t xml:space="preserve">Evidence of a lack of adequate slope for gravity flow between kitchen plumbing fixtures in the FSE or FM/P and the wastewater </w:t>
      </w:r>
      <w:proofErr w:type="gramStart"/>
      <w:r w:rsidRPr="00435144">
        <w:rPr>
          <w:rFonts w:asciiTheme="minorHAnsi" w:hAnsiTheme="minorHAnsi" w:cstheme="minorHAnsi"/>
          <w:sz w:val="23"/>
          <w:szCs w:val="23"/>
        </w:rPr>
        <w:t>facilities;</w:t>
      </w:r>
      <w:proofErr w:type="gramEnd"/>
      <w:r w:rsidRPr="00435144">
        <w:rPr>
          <w:rFonts w:asciiTheme="minorHAnsi" w:hAnsiTheme="minorHAnsi" w:cstheme="minorHAnsi"/>
          <w:sz w:val="23"/>
          <w:szCs w:val="23"/>
        </w:rPr>
        <w:t xml:space="preserve"> </w:t>
      </w:r>
    </w:p>
    <w:p w14:paraId="7E83ACA4" w14:textId="77777777" w:rsidR="002747B0" w:rsidRDefault="00B666BD" w:rsidP="002747B0">
      <w:pPr>
        <w:pStyle w:val="ListParagraph"/>
        <w:widowControl/>
        <w:numPr>
          <w:ilvl w:val="2"/>
          <w:numId w:val="18"/>
        </w:numPr>
        <w:autoSpaceDE w:val="0"/>
        <w:autoSpaceDN w:val="0"/>
        <w:adjustRightInd w:val="0"/>
        <w:spacing w:after="60" w:line="240" w:lineRule="auto"/>
        <w:ind w:left="810" w:hanging="90"/>
        <w:contextualSpacing w:val="0"/>
        <w:jc w:val="both"/>
        <w:rPr>
          <w:rFonts w:ascii="Calibri" w:hAnsi="Calibri" w:cs="Calibri"/>
          <w:color w:val="000000"/>
          <w:sz w:val="23"/>
          <w:szCs w:val="23"/>
        </w:rPr>
      </w:pPr>
      <w:r w:rsidRPr="00435144">
        <w:rPr>
          <w:rFonts w:cstheme="minorHAnsi"/>
          <w:sz w:val="23"/>
          <w:szCs w:val="23"/>
        </w:rPr>
        <w:t>Description and specifications of the alternative grease control equipment that will be installed</w:t>
      </w:r>
      <w:r w:rsidR="002747B0">
        <w:rPr>
          <w:rFonts w:cstheme="minorHAnsi"/>
          <w:sz w:val="23"/>
          <w:szCs w:val="23"/>
        </w:rPr>
        <w:t xml:space="preserve"> and evidence </w:t>
      </w:r>
      <w:r w:rsidR="002747B0" w:rsidRPr="00435144">
        <w:rPr>
          <w:rFonts w:ascii="Calibri" w:hAnsi="Calibri" w:cs="Calibri"/>
          <w:color w:val="000000"/>
          <w:sz w:val="23"/>
          <w:szCs w:val="23"/>
        </w:rPr>
        <w:t xml:space="preserve">that </w:t>
      </w:r>
      <w:r w:rsidR="002747B0">
        <w:rPr>
          <w:rFonts w:ascii="Calibri" w:hAnsi="Calibri" w:cs="Calibri"/>
          <w:color w:val="000000"/>
          <w:sz w:val="23"/>
          <w:szCs w:val="23"/>
        </w:rPr>
        <w:t xml:space="preserve">the </w:t>
      </w:r>
      <w:r w:rsidR="002747B0" w:rsidRPr="00435144">
        <w:rPr>
          <w:rFonts w:ascii="Calibri" w:hAnsi="Calibri" w:cs="Calibri"/>
          <w:color w:val="000000"/>
          <w:sz w:val="23"/>
          <w:szCs w:val="23"/>
        </w:rPr>
        <w:t xml:space="preserve">alternative pretreatment technology is equivalent to or better than a Grease Control Device in controlling its FOG discharge. </w:t>
      </w:r>
    </w:p>
    <w:p w14:paraId="2BDCE3CF" w14:textId="77777777" w:rsidR="002747B0" w:rsidRPr="00435144" w:rsidRDefault="002747B0" w:rsidP="002747B0">
      <w:pPr>
        <w:pStyle w:val="List2"/>
        <w:numPr>
          <w:ilvl w:val="2"/>
          <w:numId w:val="18"/>
        </w:numPr>
        <w:spacing w:after="60"/>
        <w:ind w:left="806" w:hanging="86"/>
        <w:rPr>
          <w:rFonts w:asciiTheme="minorHAnsi" w:hAnsiTheme="minorHAnsi" w:cstheme="minorHAnsi"/>
          <w:sz w:val="23"/>
          <w:szCs w:val="23"/>
        </w:rPr>
      </w:pPr>
      <w:r w:rsidRPr="00435144">
        <w:rPr>
          <w:rFonts w:asciiTheme="minorHAnsi" w:hAnsiTheme="minorHAnsi" w:cstheme="minorHAnsi"/>
          <w:sz w:val="23"/>
          <w:szCs w:val="23"/>
        </w:rPr>
        <w:t xml:space="preserve">Evidence that the size, available </w:t>
      </w:r>
      <w:proofErr w:type="gramStart"/>
      <w:r w:rsidRPr="00435144">
        <w:rPr>
          <w:rFonts w:asciiTheme="minorHAnsi" w:hAnsiTheme="minorHAnsi" w:cstheme="minorHAnsi"/>
          <w:sz w:val="23"/>
          <w:szCs w:val="23"/>
        </w:rPr>
        <w:t>seating</w:t>
      </w:r>
      <w:proofErr w:type="gramEnd"/>
      <w:r w:rsidRPr="00435144">
        <w:rPr>
          <w:rFonts w:asciiTheme="minorHAnsi" w:hAnsiTheme="minorHAnsi" w:cstheme="minorHAnsi"/>
          <w:sz w:val="23"/>
          <w:szCs w:val="23"/>
        </w:rPr>
        <w:t xml:space="preserve"> or type of food preparation does not generate any significant volume of FOG. </w:t>
      </w:r>
    </w:p>
    <w:p w14:paraId="2B7AAD77" w14:textId="6B9CAA31" w:rsidR="00B666BD" w:rsidRPr="002747B0" w:rsidRDefault="002747B0" w:rsidP="002747B0">
      <w:pPr>
        <w:pStyle w:val="ListParagraph"/>
        <w:widowControl/>
        <w:numPr>
          <w:ilvl w:val="2"/>
          <w:numId w:val="18"/>
        </w:numPr>
        <w:autoSpaceDE w:val="0"/>
        <w:autoSpaceDN w:val="0"/>
        <w:adjustRightInd w:val="0"/>
        <w:spacing w:after="60" w:line="240" w:lineRule="auto"/>
        <w:ind w:left="810" w:hanging="90"/>
        <w:contextualSpacing w:val="0"/>
        <w:jc w:val="both"/>
        <w:rPr>
          <w:rFonts w:ascii="Calibri" w:hAnsi="Calibri" w:cs="Calibri"/>
          <w:color w:val="000000"/>
          <w:sz w:val="23"/>
          <w:szCs w:val="23"/>
        </w:rPr>
      </w:pPr>
      <w:r>
        <w:rPr>
          <w:rFonts w:ascii="Calibri" w:hAnsi="Calibri" w:cs="Calibri"/>
          <w:color w:val="000000"/>
          <w:sz w:val="23"/>
          <w:szCs w:val="23"/>
        </w:rPr>
        <w:t>T</w:t>
      </w:r>
      <w:r w:rsidRPr="00435144">
        <w:rPr>
          <w:rFonts w:ascii="Calibri" w:hAnsi="Calibri" w:cs="Calibri"/>
          <w:color w:val="000000"/>
          <w:sz w:val="23"/>
          <w:szCs w:val="23"/>
        </w:rPr>
        <w:t xml:space="preserve">he FSE must be able to demonstrate, after installation of the proposed alternative pretreatment, its effectiveness to control FOG discharge through downstream visual monitoring of the sewer system at its own expense. </w:t>
      </w:r>
    </w:p>
    <w:p w14:paraId="5DC0356D" w14:textId="6A3DAB28" w:rsidR="00005188" w:rsidRPr="00435144" w:rsidRDefault="005541A1" w:rsidP="00435144">
      <w:pPr>
        <w:pStyle w:val="CodeStyleHeading2"/>
      </w:pPr>
      <w:bookmarkStart w:id="31" w:name="_Toc135828986"/>
      <w:r w:rsidRPr="00435144">
        <w:lastRenderedPageBreak/>
        <w:t>13.</w:t>
      </w:r>
      <w:r w:rsidR="00A54882">
        <w:t>22</w:t>
      </w:r>
      <w:r w:rsidRPr="00435144">
        <w:t>.</w:t>
      </w:r>
      <w:r w:rsidR="002A09D2" w:rsidRPr="00435144">
        <w:t>2</w:t>
      </w:r>
      <w:r w:rsidR="00586A0E">
        <w:t>9</w:t>
      </w:r>
      <w:r w:rsidR="00A54882">
        <w:t>0</w:t>
      </w:r>
      <w:r w:rsidRPr="00435144">
        <w:t xml:space="preserve"> </w:t>
      </w:r>
      <w:r w:rsidR="00005188" w:rsidRPr="00435144">
        <w:t>Waiver from Pretreatment Requirements</w:t>
      </w:r>
      <w:bookmarkEnd w:id="31"/>
      <w:r w:rsidR="00005188" w:rsidRPr="00435144">
        <w:t xml:space="preserve"> </w:t>
      </w:r>
    </w:p>
    <w:p w14:paraId="31CE91C8" w14:textId="48A62E53" w:rsidR="00005188" w:rsidRPr="00435144" w:rsidRDefault="00005188" w:rsidP="00435144">
      <w:pPr>
        <w:pStyle w:val="ListParagraph"/>
        <w:widowControl/>
        <w:numPr>
          <w:ilvl w:val="0"/>
          <w:numId w:val="20"/>
        </w:numPr>
        <w:autoSpaceDE w:val="0"/>
        <w:autoSpaceDN w:val="0"/>
        <w:adjustRightInd w:val="0"/>
        <w:spacing w:after="120" w:line="240" w:lineRule="auto"/>
        <w:ind w:left="450" w:right="58"/>
        <w:contextualSpacing w:val="0"/>
        <w:jc w:val="both"/>
        <w:rPr>
          <w:rFonts w:ascii="Calibri" w:hAnsi="Calibri" w:cs="Calibri"/>
          <w:color w:val="000000"/>
          <w:sz w:val="23"/>
          <w:szCs w:val="23"/>
        </w:rPr>
      </w:pPr>
      <w:r w:rsidRPr="00435144">
        <w:rPr>
          <w:rFonts w:ascii="Calibri" w:hAnsi="Calibri" w:cs="Calibri"/>
          <w:color w:val="000000"/>
          <w:sz w:val="23"/>
          <w:szCs w:val="23"/>
        </w:rPr>
        <w:t xml:space="preserve">A waiver from installation of a Grease </w:t>
      </w:r>
      <w:r w:rsidR="00846F11">
        <w:rPr>
          <w:rFonts w:ascii="Calibri" w:hAnsi="Calibri" w:cs="Calibri"/>
          <w:color w:val="000000"/>
          <w:sz w:val="23"/>
          <w:szCs w:val="23"/>
        </w:rPr>
        <w:t xml:space="preserve">or Sand </w:t>
      </w:r>
      <w:r w:rsidRPr="00435144">
        <w:rPr>
          <w:rFonts w:ascii="Calibri" w:hAnsi="Calibri" w:cs="Calibri"/>
          <w:color w:val="000000"/>
          <w:sz w:val="23"/>
          <w:szCs w:val="23"/>
        </w:rPr>
        <w:t xml:space="preserve">Control Device may be granted to a FSE that has been determined to have negligible FOG discharge and insignificant impact to the City sewer system. The City’s determination to grant or revoke a waiver shall be based upon, but not limited to, evaluation of the following conditions: </w:t>
      </w:r>
    </w:p>
    <w:p w14:paraId="1DE39629" w14:textId="1EA49A4B" w:rsidR="00005188" w:rsidRPr="00435144" w:rsidRDefault="00005188" w:rsidP="00435144">
      <w:pPr>
        <w:pStyle w:val="ListParagraph"/>
        <w:widowControl/>
        <w:numPr>
          <w:ilvl w:val="0"/>
          <w:numId w:val="22"/>
        </w:numPr>
        <w:autoSpaceDE w:val="0"/>
        <w:autoSpaceDN w:val="0"/>
        <w:adjustRightInd w:val="0"/>
        <w:spacing w:after="60" w:line="240" w:lineRule="auto"/>
        <w:ind w:left="821" w:hanging="187"/>
        <w:contextualSpacing w:val="0"/>
        <w:jc w:val="both"/>
        <w:rPr>
          <w:rFonts w:ascii="Calibri" w:hAnsi="Calibri" w:cs="Calibri"/>
          <w:color w:val="000000"/>
          <w:sz w:val="23"/>
          <w:szCs w:val="23"/>
        </w:rPr>
      </w:pPr>
      <w:r w:rsidRPr="00435144">
        <w:rPr>
          <w:rFonts w:ascii="Calibri" w:hAnsi="Calibri" w:cs="Calibri"/>
          <w:color w:val="000000"/>
          <w:sz w:val="23"/>
          <w:szCs w:val="23"/>
        </w:rPr>
        <w:t xml:space="preserve">City determination </w:t>
      </w:r>
      <w:r w:rsidR="004A58FB" w:rsidRPr="00435144">
        <w:rPr>
          <w:rFonts w:ascii="Calibri" w:hAnsi="Calibri" w:cs="Calibri"/>
          <w:color w:val="000000"/>
          <w:sz w:val="23"/>
          <w:szCs w:val="23"/>
        </w:rPr>
        <w:t>of</w:t>
      </w:r>
      <w:r w:rsidRPr="00435144">
        <w:rPr>
          <w:rFonts w:ascii="Calibri" w:hAnsi="Calibri" w:cs="Calibri"/>
          <w:color w:val="000000"/>
          <w:sz w:val="23"/>
          <w:szCs w:val="23"/>
        </w:rPr>
        <w:t xml:space="preserve"> quantity of FOG discharge as measured or as indicated by the size of the FSE based on seating capacity, number of meals served, menu, water usage, amount of on-site consumption of prepared food and other conditions that show contribution to FOG </w:t>
      </w:r>
      <w:proofErr w:type="gramStart"/>
      <w:r w:rsidRPr="00435144">
        <w:rPr>
          <w:rFonts w:ascii="Calibri" w:hAnsi="Calibri" w:cs="Calibri"/>
          <w:color w:val="000000"/>
          <w:sz w:val="23"/>
          <w:szCs w:val="23"/>
        </w:rPr>
        <w:t>discharges;</w:t>
      </w:r>
      <w:proofErr w:type="gramEnd"/>
      <w:r w:rsidRPr="00435144">
        <w:rPr>
          <w:rFonts w:ascii="Calibri" w:hAnsi="Calibri" w:cs="Calibri"/>
          <w:color w:val="000000"/>
          <w:sz w:val="23"/>
          <w:szCs w:val="23"/>
        </w:rPr>
        <w:t xml:space="preserve"> </w:t>
      </w:r>
    </w:p>
    <w:p w14:paraId="3F045805" w14:textId="39B33402" w:rsidR="00005188" w:rsidRPr="00435144" w:rsidRDefault="00005188" w:rsidP="00435144">
      <w:pPr>
        <w:pStyle w:val="ListParagraph"/>
        <w:widowControl/>
        <w:numPr>
          <w:ilvl w:val="0"/>
          <w:numId w:val="22"/>
        </w:numPr>
        <w:autoSpaceDE w:val="0"/>
        <w:autoSpaceDN w:val="0"/>
        <w:adjustRightInd w:val="0"/>
        <w:spacing w:after="60" w:line="240" w:lineRule="auto"/>
        <w:ind w:left="821" w:hanging="187"/>
        <w:contextualSpacing w:val="0"/>
        <w:jc w:val="both"/>
        <w:rPr>
          <w:rFonts w:ascii="Times New Roman" w:hAnsi="Times New Roman" w:cs="Times New Roman"/>
          <w:color w:val="000000"/>
          <w:sz w:val="18"/>
          <w:szCs w:val="18"/>
        </w:rPr>
      </w:pPr>
      <w:r w:rsidRPr="00435144">
        <w:rPr>
          <w:rFonts w:ascii="Calibri" w:hAnsi="Calibri" w:cs="Calibri"/>
          <w:color w:val="000000"/>
          <w:sz w:val="23"/>
          <w:szCs w:val="23"/>
        </w:rPr>
        <w:t xml:space="preserve">City determination that adequacy of implementation of BMP and compliance history are </w:t>
      </w:r>
      <w:proofErr w:type="gramStart"/>
      <w:r w:rsidRPr="00435144">
        <w:rPr>
          <w:rFonts w:ascii="Calibri" w:hAnsi="Calibri" w:cs="Calibri"/>
          <w:color w:val="000000"/>
          <w:sz w:val="23"/>
          <w:szCs w:val="23"/>
        </w:rPr>
        <w:t>sufficient;</w:t>
      </w:r>
      <w:proofErr w:type="gramEnd"/>
      <w:r w:rsidRPr="00435144">
        <w:rPr>
          <w:rFonts w:ascii="Calibri" w:hAnsi="Calibri" w:cs="Calibri"/>
          <w:color w:val="000000"/>
          <w:sz w:val="23"/>
          <w:szCs w:val="23"/>
        </w:rPr>
        <w:t xml:space="preserve"> </w:t>
      </w:r>
    </w:p>
    <w:p w14:paraId="24B18957" w14:textId="6405B0F7" w:rsidR="00005188" w:rsidRPr="00435144" w:rsidRDefault="00005188" w:rsidP="00435144">
      <w:pPr>
        <w:pStyle w:val="ListParagraph"/>
        <w:widowControl/>
        <w:numPr>
          <w:ilvl w:val="0"/>
          <w:numId w:val="22"/>
        </w:numPr>
        <w:autoSpaceDE w:val="0"/>
        <w:autoSpaceDN w:val="0"/>
        <w:adjustRightInd w:val="0"/>
        <w:spacing w:after="60" w:line="240" w:lineRule="auto"/>
        <w:ind w:left="821" w:hanging="187"/>
        <w:contextualSpacing w:val="0"/>
        <w:jc w:val="both"/>
        <w:rPr>
          <w:rFonts w:ascii="Calibri" w:hAnsi="Calibri" w:cs="Calibri"/>
          <w:color w:val="000000"/>
          <w:sz w:val="23"/>
          <w:szCs w:val="23"/>
        </w:rPr>
      </w:pPr>
      <w:r w:rsidRPr="00435144">
        <w:rPr>
          <w:rFonts w:ascii="Calibri" w:hAnsi="Calibri" w:cs="Calibri"/>
          <w:color w:val="000000"/>
          <w:sz w:val="23"/>
          <w:szCs w:val="23"/>
        </w:rPr>
        <w:t xml:space="preserve">City determination that sewer size, slope, condition based on visual information, FOG deposition in the sewer by the FSE, and history of maintenance and sewage spills in the receiving sewer </w:t>
      </w:r>
      <w:proofErr w:type="gramStart"/>
      <w:r w:rsidRPr="00435144">
        <w:rPr>
          <w:rFonts w:ascii="Calibri" w:hAnsi="Calibri" w:cs="Calibri"/>
          <w:color w:val="000000"/>
          <w:sz w:val="23"/>
          <w:szCs w:val="23"/>
        </w:rPr>
        <w:t>system;</w:t>
      </w:r>
      <w:proofErr w:type="gramEnd"/>
      <w:r w:rsidRPr="00435144">
        <w:rPr>
          <w:rFonts w:ascii="Calibri" w:hAnsi="Calibri" w:cs="Calibri"/>
          <w:color w:val="000000"/>
          <w:sz w:val="23"/>
          <w:szCs w:val="23"/>
        </w:rPr>
        <w:t xml:space="preserve"> </w:t>
      </w:r>
    </w:p>
    <w:p w14:paraId="49EE9A0F" w14:textId="660568EA" w:rsidR="00005188" w:rsidRPr="00435144" w:rsidRDefault="00005188" w:rsidP="00435144">
      <w:pPr>
        <w:pStyle w:val="ListParagraph"/>
        <w:widowControl/>
        <w:numPr>
          <w:ilvl w:val="0"/>
          <w:numId w:val="22"/>
        </w:numPr>
        <w:autoSpaceDE w:val="0"/>
        <w:autoSpaceDN w:val="0"/>
        <w:adjustRightInd w:val="0"/>
        <w:spacing w:after="60" w:line="240" w:lineRule="auto"/>
        <w:ind w:left="821" w:hanging="187"/>
        <w:contextualSpacing w:val="0"/>
        <w:jc w:val="both"/>
        <w:rPr>
          <w:rFonts w:ascii="Calibri" w:hAnsi="Calibri" w:cs="Calibri"/>
          <w:color w:val="000000"/>
          <w:sz w:val="23"/>
          <w:szCs w:val="23"/>
        </w:rPr>
      </w:pPr>
      <w:r w:rsidRPr="00435144">
        <w:rPr>
          <w:rFonts w:ascii="Calibri" w:hAnsi="Calibri" w:cs="Calibri"/>
          <w:color w:val="000000"/>
          <w:sz w:val="23"/>
          <w:szCs w:val="23"/>
        </w:rPr>
        <w:t>City determin</w:t>
      </w:r>
      <w:r w:rsidR="006D0D10" w:rsidRPr="00435144">
        <w:rPr>
          <w:rFonts w:ascii="Calibri" w:hAnsi="Calibri" w:cs="Calibri"/>
          <w:color w:val="000000"/>
          <w:sz w:val="23"/>
          <w:szCs w:val="23"/>
        </w:rPr>
        <w:t xml:space="preserve">ation </w:t>
      </w:r>
      <w:r w:rsidRPr="00435144">
        <w:rPr>
          <w:rFonts w:ascii="Calibri" w:hAnsi="Calibri" w:cs="Calibri"/>
          <w:color w:val="000000"/>
          <w:sz w:val="23"/>
          <w:szCs w:val="23"/>
        </w:rPr>
        <w:t xml:space="preserve">that the changes in operations that significantly affect FOG discharge; and </w:t>
      </w:r>
    </w:p>
    <w:p w14:paraId="619907EA" w14:textId="7AB37FF8" w:rsidR="00005188" w:rsidRPr="00435144" w:rsidRDefault="00005188" w:rsidP="00435144">
      <w:pPr>
        <w:pStyle w:val="ListParagraph"/>
        <w:widowControl/>
        <w:numPr>
          <w:ilvl w:val="0"/>
          <w:numId w:val="22"/>
        </w:numPr>
        <w:autoSpaceDE w:val="0"/>
        <w:autoSpaceDN w:val="0"/>
        <w:adjustRightInd w:val="0"/>
        <w:spacing w:after="60" w:line="240" w:lineRule="auto"/>
        <w:ind w:left="821" w:hanging="187"/>
        <w:contextualSpacing w:val="0"/>
        <w:jc w:val="both"/>
        <w:rPr>
          <w:rFonts w:ascii="Calibri" w:hAnsi="Calibri" w:cs="Calibri"/>
          <w:color w:val="000000"/>
          <w:sz w:val="23"/>
          <w:szCs w:val="23"/>
        </w:rPr>
      </w:pPr>
      <w:r w:rsidRPr="00435144">
        <w:rPr>
          <w:rFonts w:ascii="Calibri" w:hAnsi="Calibri" w:cs="Calibri"/>
          <w:color w:val="000000"/>
          <w:sz w:val="23"/>
          <w:szCs w:val="23"/>
        </w:rPr>
        <w:t xml:space="preserve">Any other condition deemed the City deems reasonably related to the generation of FOG Discharges. </w:t>
      </w:r>
    </w:p>
    <w:p w14:paraId="0B5DE3CD" w14:textId="4F1531C7" w:rsidR="00DC6C23" w:rsidRPr="00435144" w:rsidRDefault="00DC6C23" w:rsidP="00435144">
      <w:pPr>
        <w:pStyle w:val="CodeStyleHeading1"/>
        <w:spacing w:before="240"/>
        <w:rPr>
          <w:rFonts w:eastAsia="Calibri" w:cstheme="minorHAnsi"/>
          <w:sz w:val="25"/>
          <w:szCs w:val="25"/>
          <w:u w:val="single"/>
        </w:rPr>
      </w:pPr>
      <w:bookmarkStart w:id="32" w:name="_Toc135828987"/>
      <w:r w:rsidRPr="00435144">
        <w:t xml:space="preserve">ARTICLE </w:t>
      </w:r>
      <w:r w:rsidR="00074044" w:rsidRPr="00435144">
        <w:t>3</w:t>
      </w:r>
      <w:r w:rsidRPr="00435144">
        <w:t>. INSPECTIONS</w:t>
      </w:r>
      <w:r w:rsidR="007262E1">
        <w:t xml:space="preserve"> AND </w:t>
      </w:r>
      <w:r w:rsidRPr="00435144">
        <w:t>COMPLIANCE</w:t>
      </w:r>
      <w:bookmarkEnd w:id="32"/>
    </w:p>
    <w:p w14:paraId="77B243A8" w14:textId="27D5CE4C" w:rsidR="0085499D" w:rsidRPr="00435144" w:rsidRDefault="0085499D" w:rsidP="00435144">
      <w:pPr>
        <w:pStyle w:val="CodeStyleHeading2"/>
        <w:rPr>
          <w:bCs/>
          <w:sz w:val="23"/>
          <w:szCs w:val="23"/>
        </w:rPr>
      </w:pPr>
      <w:bookmarkStart w:id="33" w:name="_Toc135828988"/>
      <w:proofErr w:type="gramStart"/>
      <w:r w:rsidRPr="00435144">
        <w:t>13.</w:t>
      </w:r>
      <w:r w:rsidR="00DE79F1">
        <w:t>22</w:t>
      </w:r>
      <w:r w:rsidRPr="00435144">
        <w:t>.</w:t>
      </w:r>
      <w:r w:rsidR="002A09D2" w:rsidRPr="00435144">
        <w:t>3</w:t>
      </w:r>
      <w:r w:rsidR="005541A1" w:rsidRPr="00435144">
        <w:t>00</w:t>
      </w:r>
      <w:r w:rsidRPr="00435144">
        <w:t xml:space="preserve">  Inspections</w:t>
      </w:r>
      <w:proofErr w:type="gramEnd"/>
      <w:r w:rsidR="00EF6891">
        <w:t xml:space="preserve"> and Right-to-Enter</w:t>
      </w:r>
      <w:bookmarkEnd w:id="33"/>
    </w:p>
    <w:p w14:paraId="41AD256B" w14:textId="791862D8" w:rsidR="00C57091" w:rsidRPr="00435144" w:rsidRDefault="00C57091" w:rsidP="00435144">
      <w:pPr>
        <w:pStyle w:val="b2"/>
        <w:numPr>
          <w:ilvl w:val="1"/>
          <w:numId w:val="12"/>
        </w:numPr>
        <w:jc w:val="both"/>
        <w:rPr>
          <w:rFonts w:asciiTheme="minorHAnsi" w:hAnsiTheme="minorHAnsi" w:cstheme="minorHAnsi"/>
          <w:sz w:val="23"/>
          <w:szCs w:val="23"/>
        </w:rPr>
      </w:pPr>
      <w:r w:rsidRPr="00435144">
        <w:rPr>
          <w:rFonts w:asciiTheme="minorHAnsi" w:hAnsiTheme="minorHAnsi" w:cstheme="minorHAnsi"/>
          <w:sz w:val="23"/>
          <w:szCs w:val="23"/>
        </w:rPr>
        <w:t>The City shall have the right to enter and inspect each FSE</w:t>
      </w:r>
      <w:r w:rsidR="007A57E4">
        <w:rPr>
          <w:rFonts w:asciiTheme="minorHAnsi" w:hAnsiTheme="minorHAnsi" w:cstheme="minorHAnsi"/>
          <w:sz w:val="23"/>
          <w:szCs w:val="23"/>
        </w:rPr>
        <w:t xml:space="preserve">, commercial or industrial </w:t>
      </w:r>
      <w:r w:rsidRPr="00435144">
        <w:rPr>
          <w:rFonts w:asciiTheme="minorHAnsi" w:hAnsiTheme="minorHAnsi" w:cstheme="minorHAnsi"/>
          <w:sz w:val="23"/>
          <w:szCs w:val="23"/>
        </w:rPr>
        <w:t>premises</w:t>
      </w:r>
      <w:r w:rsidR="007A57E4">
        <w:rPr>
          <w:rFonts w:asciiTheme="minorHAnsi" w:hAnsiTheme="minorHAnsi" w:cstheme="minorHAnsi"/>
          <w:sz w:val="23"/>
          <w:szCs w:val="23"/>
        </w:rPr>
        <w:t>,</w:t>
      </w:r>
      <w:r w:rsidRPr="00435144">
        <w:rPr>
          <w:rFonts w:asciiTheme="minorHAnsi" w:hAnsiTheme="minorHAnsi" w:cstheme="minorHAnsi"/>
          <w:sz w:val="23"/>
          <w:szCs w:val="23"/>
        </w:rPr>
        <w:t xml:space="preserve"> or property owner’s common use </w:t>
      </w:r>
      <w:r w:rsidR="007A57E4">
        <w:rPr>
          <w:rFonts w:asciiTheme="minorHAnsi" w:hAnsiTheme="minorHAnsi" w:cstheme="minorHAnsi"/>
          <w:sz w:val="23"/>
          <w:szCs w:val="23"/>
        </w:rPr>
        <w:t>g</w:t>
      </w:r>
      <w:r w:rsidRPr="00435144">
        <w:rPr>
          <w:rFonts w:asciiTheme="minorHAnsi" w:hAnsiTheme="minorHAnsi" w:cstheme="minorHAnsi"/>
          <w:sz w:val="23"/>
          <w:szCs w:val="23"/>
        </w:rPr>
        <w:t xml:space="preserve">rease </w:t>
      </w:r>
      <w:r w:rsidR="007A57E4">
        <w:rPr>
          <w:rFonts w:asciiTheme="minorHAnsi" w:hAnsiTheme="minorHAnsi" w:cstheme="minorHAnsi"/>
          <w:sz w:val="23"/>
          <w:szCs w:val="23"/>
        </w:rPr>
        <w:t>i</w:t>
      </w:r>
      <w:r w:rsidRPr="00435144">
        <w:rPr>
          <w:rFonts w:asciiTheme="minorHAnsi" w:hAnsiTheme="minorHAnsi" w:cstheme="minorHAnsi"/>
          <w:sz w:val="23"/>
          <w:szCs w:val="23"/>
        </w:rPr>
        <w:t xml:space="preserve">nterceptor for announced or unannounced inspections. The City shall have access to all facilities and records necessary for determining compliance with this </w:t>
      </w:r>
      <w:r w:rsidR="00BA3C3D">
        <w:rPr>
          <w:rFonts w:asciiTheme="minorHAnsi" w:hAnsiTheme="minorHAnsi" w:cstheme="minorHAnsi"/>
          <w:sz w:val="23"/>
          <w:szCs w:val="23"/>
        </w:rPr>
        <w:t>Chapter</w:t>
      </w:r>
      <w:r w:rsidRPr="00435144">
        <w:rPr>
          <w:rFonts w:asciiTheme="minorHAnsi" w:hAnsiTheme="minorHAnsi" w:cstheme="minorHAnsi"/>
          <w:sz w:val="23"/>
          <w:szCs w:val="23"/>
        </w:rPr>
        <w:t xml:space="preserve">. An inspection may include a review of all logs and documentation, inspection of all kitchen facilities, and inspection of </w:t>
      </w:r>
      <w:proofErr w:type="gramStart"/>
      <w:r w:rsidRPr="00435144">
        <w:rPr>
          <w:rFonts w:asciiTheme="minorHAnsi" w:hAnsiTheme="minorHAnsi" w:cstheme="minorHAnsi"/>
          <w:sz w:val="23"/>
          <w:szCs w:val="23"/>
        </w:rPr>
        <w:t>any</w:t>
      </w:r>
      <w:r w:rsidR="003921B8">
        <w:rPr>
          <w:rFonts w:asciiTheme="minorHAnsi" w:hAnsiTheme="minorHAnsi" w:cstheme="minorHAnsi"/>
          <w:sz w:val="23"/>
          <w:szCs w:val="23"/>
        </w:rPr>
        <w:t xml:space="preserve"> </w:t>
      </w:r>
      <w:r w:rsidRPr="00435144">
        <w:rPr>
          <w:rFonts w:asciiTheme="minorHAnsi" w:hAnsiTheme="minorHAnsi" w:cstheme="minorHAnsi"/>
          <w:sz w:val="23"/>
          <w:szCs w:val="23"/>
        </w:rPr>
        <w:t>and all</w:t>
      </w:r>
      <w:proofErr w:type="gramEnd"/>
      <w:r w:rsidRPr="00435144">
        <w:rPr>
          <w:rFonts w:asciiTheme="minorHAnsi" w:hAnsiTheme="minorHAnsi" w:cstheme="minorHAnsi"/>
          <w:sz w:val="23"/>
          <w:szCs w:val="23"/>
        </w:rPr>
        <w:t xml:space="preserve"> Grease </w:t>
      </w:r>
      <w:r w:rsidR="007A57E4">
        <w:rPr>
          <w:rFonts w:asciiTheme="minorHAnsi" w:hAnsiTheme="minorHAnsi" w:cstheme="minorHAnsi"/>
          <w:sz w:val="23"/>
          <w:szCs w:val="23"/>
        </w:rPr>
        <w:t xml:space="preserve">and Sand </w:t>
      </w:r>
      <w:r w:rsidRPr="00435144">
        <w:rPr>
          <w:rFonts w:asciiTheme="minorHAnsi" w:hAnsiTheme="minorHAnsi" w:cstheme="minorHAnsi"/>
          <w:sz w:val="23"/>
          <w:szCs w:val="23"/>
        </w:rPr>
        <w:t>Control Devices and appurtenant plumbing on the premises.</w:t>
      </w:r>
    </w:p>
    <w:p w14:paraId="0CDA7B52" w14:textId="51F06F60" w:rsidR="0085499D" w:rsidRPr="00011A35" w:rsidRDefault="0085499D" w:rsidP="00435144">
      <w:pPr>
        <w:pStyle w:val="list1"/>
        <w:numPr>
          <w:ilvl w:val="1"/>
          <w:numId w:val="12"/>
        </w:numPr>
        <w:rPr>
          <w:rFonts w:asciiTheme="minorHAnsi" w:hAnsiTheme="minorHAnsi" w:cstheme="minorHAnsi"/>
          <w:sz w:val="23"/>
          <w:szCs w:val="23"/>
        </w:rPr>
      </w:pPr>
      <w:r w:rsidRPr="00435144">
        <w:rPr>
          <w:rFonts w:asciiTheme="minorHAnsi" w:hAnsiTheme="minorHAnsi" w:cstheme="minorHAnsi"/>
          <w:sz w:val="23"/>
          <w:szCs w:val="23"/>
        </w:rPr>
        <w:t xml:space="preserve">The </w:t>
      </w:r>
      <w:r w:rsidR="00F9375C" w:rsidRPr="00435144">
        <w:rPr>
          <w:rFonts w:asciiTheme="minorHAnsi" w:hAnsiTheme="minorHAnsi" w:cstheme="minorHAnsi"/>
          <w:sz w:val="23"/>
          <w:szCs w:val="23"/>
        </w:rPr>
        <w:t>C</w:t>
      </w:r>
      <w:r w:rsidRPr="00435144">
        <w:rPr>
          <w:rFonts w:asciiTheme="minorHAnsi" w:hAnsiTheme="minorHAnsi" w:cstheme="minorHAnsi"/>
          <w:sz w:val="23"/>
          <w:szCs w:val="23"/>
        </w:rPr>
        <w:t xml:space="preserve">ity </w:t>
      </w:r>
      <w:r w:rsidR="00397CF6">
        <w:rPr>
          <w:rFonts w:asciiTheme="minorHAnsi" w:hAnsiTheme="minorHAnsi" w:cstheme="minorHAnsi"/>
          <w:sz w:val="23"/>
          <w:szCs w:val="23"/>
        </w:rPr>
        <w:t xml:space="preserve">or its agent </w:t>
      </w:r>
      <w:r w:rsidRPr="00435144">
        <w:rPr>
          <w:rFonts w:asciiTheme="minorHAnsi" w:hAnsiTheme="minorHAnsi" w:cstheme="minorHAnsi"/>
          <w:sz w:val="23"/>
          <w:szCs w:val="23"/>
        </w:rPr>
        <w:t xml:space="preserve">will perform periodic inspections of these facilities and shall notify the user of any additional required maintenance or repairs. Upon written notification by the </w:t>
      </w:r>
      <w:r w:rsidR="00011A35">
        <w:rPr>
          <w:rFonts w:asciiTheme="minorHAnsi" w:hAnsiTheme="minorHAnsi" w:cstheme="minorHAnsi"/>
          <w:sz w:val="23"/>
          <w:szCs w:val="23"/>
        </w:rPr>
        <w:t>C</w:t>
      </w:r>
      <w:r w:rsidRPr="00435144">
        <w:rPr>
          <w:rFonts w:asciiTheme="minorHAnsi" w:hAnsiTheme="minorHAnsi" w:cstheme="minorHAnsi"/>
          <w:sz w:val="23"/>
          <w:szCs w:val="23"/>
        </w:rPr>
        <w:t>ity</w:t>
      </w:r>
      <w:r w:rsidR="00011A35">
        <w:rPr>
          <w:rFonts w:asciiTheme="minorHAnsi" w:hAnsiTheme="minorHAnsi" w:cstheme="minorHAnsi"/>
          <w:sz w:val="23"/>
          <w:szCs w:val="23"/>
        </w:rPr>
        <w:t xml:space="preserve"> or its agent</w:t>
      </w:r>
      <w:r w:rsidRPr="00435144">
        <w:rPr>
          <w:rFonts w:asciiTheme="minorHAnsi" w:hAnsiTheme="minorHAnsi" w:cstheme="minorHAnsi"/>
          <w:sz w:val="23"/>
          <w:szCs w:val="23"/>
        </w:rPr>
        <w:t xml:space="preserve">, the user shall be required to </w:t>
      </w:r>
      <w:r w:rsidRPr="00011A35">
        <w:rPr>
          <w:rFonts w:asciiTheme="minorHAnsi" w:hAnsiTheme="minorHAnsi" w:cstheme="minorHAnsi"/>
          <w:sz w:val="23"/>
          <w:szCs w:val="23"/>
        </w:rPr>
        <w:t xml:space="preserve">perform the maintenance and records of said maintenance within </w:t>
      </w:r>
      <w:r w:rsidR="00011A35">
        <w:rPr>
          <w:rFonts w:asciiTheme="minorHAnsi" w:hAnsiTheme="minorHAnsi" w:cstheme="minorHAnsi"/>
          <w:sz w:val="23"/>
          <w:szCs w:val="23"/>
        </w:rPr>
        <w:t>fifteen (</w:t>
      </w:r>
      <w:r w:rsidR="00011A35" w:rsidRPr="00011A35">
        <w:rPr>
          <w:rFonts w:asciiTheme="minorHAnsi" w:hAnsiTheme="minorHAnsi" w:cstheme="minorHAnsi"/>
          <w:sz w:val="23"/>
          <w:szCs w:val="23"/>
        </w:rPr>
        <w:t>15</w:t>
      </w:r>
      <w:r w:rsidR="00011A35">
        <w:rPr>
          <w:rFonts w:asciiTheme="minorHAnsi" w:hAnsiTheme="minorHAnsi" w:cstheme="minorHAnsi"/>
          <w:sz w:val="23"/>
          <w:szCs w:val="23"/>
        </w:rPr>
        <w:t>)</w:t>
      </w:r>
      <w:r w:rsidRPr="00011A35">
        <w:rPr>
          <w:rFonts w:asciiTheme="minorHAnsi" w:hAnsiTheme="minorHAnsi" w:cstheme="minorHAnsi"/>
          <w:sz w:val="23"/>
          <w:szCs w:val="23"/>
        </w:rPr>
        <w:t xml:space="preserve"> calendar days. </w:t>
      </w:r>
    </w:p>
    <w:p w14:paraId="34B9B2DC" w14:textId="00C37584" w:rsidR="0085499D" w:rsidRPr="00435144" w:rsidRDefault="0085499D" w:rsidP="00435144">
      <w:pPr>
        <w:pStyle w:val="b2"/>
        <w:numPr>
          <w:ilvl w:val="1"/>
          <w:numId w:val="12"/>
        </w:numPr>
        <w:jc w:val="both"/>
        <w:rPr>
          <w:rFonts w:asciiTheme="minorHAnsi" w:hAnsiTheme="minorHAnsi" w:cstheme="minorHAnsi"/>
          <w:sz w:val="23"/>
          <w:szCs w:val="23"/>
        </w:rPr>
      </w:pPr>
      <w:r w:rsidRPr="00435144">
        <w:rPr>
          <w:rFonts w:asciiTheme="minorHAnsi" w:hAnsiTheme="minorHAnsi" w:cstheme="minorHAnsi"/>
          <w:sz w:val="23"/>
          <w:szCs w:val="23"/>
        </w:rPr>
        <w:t xml:space="preserve">Upon inspection by the </w:t>
      </w:r>
      <w:r w:rsidR="00011A35">
        <w:rPr>
          <w:rFonts w:asciiTheme="minorHAnsi" w:hAnsiTheme="minorHAnsi" w:cstheme="minorHAnsi"/>
          <w:sz w:val="23"/>
          <w:szCs w:val="23"/>
        </w:rPr>
        <w:t>C</w:t>
      </w:r>
      <w:r w:rsidRPr="00435144">
        <w:rPr>
          <w:rFonts w:asciiTheme="minorHAnsi" w:hAnsiTheme="minorHAnsi" w:cstheme="minorHAnsi"/>
          <w:sz w:val="23"/>
          <w:szCs w:val="23"/>
        </w:rPr>
        <w:t>ity</w:t>
      </w:r>
      <w:r w:rsidR="00011A35">
        <w:rPr>
          <w:rFonts w:asciiTheme="minorHAnsi" w:hAnsiTheme="minorHAnsi" w:cstheme="minorHAnsi"/>
          <w:sz w:val="23"/>
          <w:szCs w:val="23"/>
        </w:rPr>
        <w:t xml:space="preserve"> or its agent</w:t>
      </w:r>
      <w:r w:rsidRPr="00435144">
        <w:rPr>
          <w:rFonts w:asciiTheme="minorHAnsi" w:hAnsiTheme="minorHAnsi" w:cstheme="minorHAnsi"/>
          <w:sz w:val="23"/>
          <w:szCs w:val="23"/>
        </w:rPr>
        <w:t xml:space="preserve">, the </w:t>
      </w:r>
      <w:r w:rsidR="007E1A3B" w:rsidRPr="00435144">
        <w:rPr>
          <w:rFonts w:asciiTheme="minorHAnsi" w:hAnsiTheme="minorHAnsi" w:cstheme="minorHAnsi"/>
          <w:sz w:val="23"/>
          <w:szCs w:val="23"/>
        </w:rPr>
        <w:t>Discharger</w:t>
      </w:r>
      <w:r w:rsidRPr="00435144">
        <w:rPr>
          <w:rFonts w:asciiTheme="minorHAnsi" w:hAnsiTheme="minorHAnsi" w:cstheme="minorHAnsi"/>
          <w:sz w:val="23"/>
          <w:szCs w:val="23"/>
        </w:rPr>
        <w:t xml:space="preserve"> may be required to install, at their expense, additional controls to provide a complete system which prevents discharges of undesirable materials into the wastewater collection system. </w:t>
      </w:r>
    </w:p>
    <w:p w14:paraId="5599CED4" w14:textId="1598FD80" w:rsidR="002E3725" w:rsidRPr="00435144" w:rsidRDefault="002E3725" w:rsidP="00435144">
      <w:pPr>
        <w:pStyle w:val="CodeStyleHeading2"/>
        <w:rPr>
          <w:bCs/>
          <w:sz w:val="23"/>
          <w:szCs w:val="23"/>
        </w:rPr>
      </w:pPr>
      <w:bookmarkStart w:id="34" w:name="_Toc135828989"/>
      <w:proofErr w:type="gramStart"/>
      <w:r w:rsidRPr="00435144">
        <w:t>13.</w:t>
      </w:r>
      <w:r w:rsidR="00DE79F1">
        <w:t>22</w:t>
      </w:r>
      <w:r w:rsidRPr="00435144">
        <w:t>.</w:t>
      </w:r>
      <w:r w:rsidR="002A09D2" w:rsidRPr="00435144">
        <w:t>3</w:t>
      </w:r>
      <w:r w:rsidR="005541A1" w:rsidRPr="00435144">
        <w:t>10</w:t>
      </w:r>
      <w:r w:rsidRPr="00435144">
        <w:t xml:space="preserve">  Compliance</w:t>
      </w:r>
      <w:proofErr w:type="gramEnd"/>
      <w:r w:rsidR="008F545E">
        <w:t xml:space="preserve"> and Enforcement</w:t>
      </w:r>
      <w:bookmarkEnd w:id="34"/>
    </w:p>
    <w:p w14:paraId="05A87568" w14:textId="77777777" w:rsidR="00075CAE" w:rsidRPr="00435144" w:rsidRDefault="00075CAE" w:rsidP="00075CAE">
      <w:pPr>
        <w:pStyle w:val="List2"/>
        <w:numPr>
          <w:ilvl w:val="0"/>
          <w:numId w:val="45"/>
        </w:numPr>
        <w:contextualSpacing/>
        <w:rPr>
          <w:rFonts w:asciiTheme="minorHAnsi" w:hAnsiTheme="minorHAnsi" w:cstheme="minorHAnsi"/>
          <w:sz w:val="23"/>
          <w:szCs w:val="23"/>
        </w:rPr>
      </w:pPr>
      <w:r w:rsidRPr="00435144">
        <w:rPr>
          <w:rFonts w:asciiTheme="minorHAnsi" w:hAnsiTheme="minorHAnsi" w:cstheme="minorHAnsi"/>
          <w:sz w:val="23"/>
          <w:szCs w:val="23"/>
        </w:rPr>
        <w:t xml:space="preserve">Compliance with the FOG Control Program shall be evaluated based on the following criteria: </w:t>
      </w:r>
    </w:p>
    <w:p w14:paraId="2AACC397" w14:textId="580C26BE" w:rsidR="00075CAE" w:rsidRPr="00435144" w:rsidRDefault="00075CAE" w:rsidP="00075CAE">
      <w:pPr>
        <w:pStyle w:val="ListParagraph"/>
        <w:numPr>
          <w:ilvl w:val="1"/>
          <w:numId w:val="45"/>
        </w:numPr>
        <w:spacing w:after="120" w:line="240" w:lineRule="auto"/>
        <w:ind w:left="907" w:hanging="187"/>
        <w:contextualSpacing w:val="0"/>
        <w:jc w:val="both"/>
        <w:rPr>
          <w:rFonts w:eastAsia="Arial" w:cstheme="minorHAnsi"/>
          <w:sz w:val="23"/>
          <w:szCs w:val="23"/>
        </w:rPr>
      </w:pPr>
      <w:r w:rsidRPr="00435144">
        <w:rPr>
          <w:rFonts w:eastAsia="Arial" w:cstheme="minorHAnsi"/>
          <w:sz w:val="23"/>
          <w:szCs w:val="23"/>
        </w:rPr>
        <w:t xml:space="preserve">All food service establishments </w:t>
      </w:r>
      <w:r w:rsidR="004C203B">
        <w:rPr>
          <w:rFonts w:eastAsia="Arial" w:cstheme="minorHAnsi"/>
          <w:sz w:val="23"/>
          <w:szCs w:val="23"/>
        </w:rPr>
        <w:t>that</w:t>
      </w:r>
      <w:r w:rsidRPr="00435144">
        <w:rPr>
          <w:rFonts w:eastAsia="Arial" w:cstheme="minorHAnsi"/>
          <w:sz w:val="23"/>
          <w:szCs w:val="23"/>
        </w:rPr>
        <w:t xml:space="preserve"> are implementing and documenting BMPs, including employee training and kitchen procedures, and performing and documenting grease</w:t>
      </w:r>
      <w:r>
        <w:rPr>
          <w:rFonts w:eastAsia="Arial" w:cstheme="minorHAnsi"/>
          <w:sz w:val="23"/>
          <w:szCs w:val="23"/>
        </w:rPr>
        <w:t xml:space="preserve"> and sand </w:t>
      </w:r>
      <w:r w:rsidRPr="00435144">
        <w:rPr>
          <w:rFonts w:eastAsia="Arial" w:cstheme="minorHAnsi"/>
          <w:sz w:val="23"/>
          <w:szCs w:val="23"/>
        </w:rPr>
        <w:t xml:space="preserve">retention unit cleaning at the required frequency will </w:t>
      </w:r>
      <w:proofErr w:type="gramStart"/>
      <w:r w:rsidRPr="00435144">
        <w:rPr>
          <w:rFonts w:eastAsia="Arial" w:cstheme="minorHAnsi"/>
          <w:sz w:val="23"/>
          <w:szCs w:val="23"/>
        </w:rPr>
        <w:t>be considered to be</w:t>
      </w:r>
      <w:proofErr w:type="gramEnd"/>
      <w:r w:rsidRPr="00435144">
        <w:rPr>
          <w:rFonts w:eastAsia="Arial" w:cstheme="minorHAnsi"/>
          <w:sz w:val="23"/>
          <w:szCs w:val="23"/>
        </w:rPr>
        <w:t xml:space="preserve"> in compliance with this </w:t>
      </w:r>
      <w:r>
        <w:rPr>
          <w:rFonts w:eastAsia="Arial" w:cstheme="minorHAnsi"/>
          <w:sz w:val="23"/>
          <w:szCs w:val="23"/>
        </w:rPr>
        <w:t>Division</w:t>
      </w:r>
      <w:r w:rsidRPr="00435144">
        <w:rPr>
          <w:rFonts w:eastAsia="Arial" w:cstheme="minorHAnsi"/>
          <w:sz w:val="23"/>
          <w:szCs w:val="23"/>
        </w:rPr>
        <w:t xml:space="preserve">. </w:t>
      </w:r>
    </w:p>
    <w:p w14:paraId="07A461D3" w14:textId="2D8A9B63" w:rsidR="00DA14E4" w:rsidRPr="006D565D" w:rsidRDefault="002E3725" w:rsidP="00075CAE">
      <w:pPr>
        <w:pStyle w:val="ListParagraph"/>
        <w:numPr>
          <w:ilvl w:val="0"/>
          <w:numId w:val="45"/>
        </w:numPr>
        <w:tabs>
          <w:tab w:val="left" w:pos="720"/>
        </w:tabs>
        <w:spacing w:before="120" w:after="120" w:line="240" w:lineRule="auto"/>
        <w:contextualSpacing w:val="0"/>
        <w:jc w:val="both"/>
        <w:rPr>
          <w:rFonts w:eastAsia="Calibri" w:cstheme="minorHAnsi"/>
          <w:sz w:val="23"/>
          <w:szCs w:val="23"/>
          <w:highlight w:val="yellow"/>
        </w:rPr>
      </w:pPr>
      <w:proofErr w:type="gramStart"/>
      <w:r w:rsidRPr="00435144">
        <w:rPr>
          <w:rFonts w:eastAsia="Calibri" w:cstheme="minorHAnsi"/>
          <w:sz w:val="23"/>
          <w:szCs w:val="23"/>
        </w:rPr>
        <w:t>In the event that</w:t>
      </w:r>
      <w:proofErr w:type="gramEnd"/>
      <w:r w:rsidRPr="00435144">
        <w:rPr>
          <w:rFonts w:eastAsia="Calibri" w:cstheme="minorHAnsi"/>
          <w:sz w:val="23"/>
          <w:szCs w:val="23"/>
        </w:rPr>
        <w:t xml:space="preserve"> a user’s grease interceptor or other removal device fails a visual inspection, effluent sample analysis or the user cannot provide adequate maintenance records, the user shall be given written notice of non-compliant condition.  User shall take immediate steps to </w:t>
      </w:r>
      <w:r w:rsidRPr="00435144">
        <w:rPr>
          <w:rFonts w:eastAsia="Calibri" w:cstheme="minorHAnsi"/>
          <w:sz w:val="23"/>
          <w:szCs w:val="23"/>
        </w:rPr>
        <w:lastRenderedPageBreak/>
        <w:t xml:space="preserve">bring the facility into compliance.  </w:t>
      </w:r>
      <w:r w:rsidR="0088460C" w:rsidRPr="00752565">
        <w:rPr>
          <w:rFonts w:eastAsia="Calibri" w:cstheme="minorHAnsi"/>
          <w:sz w:val="23"/>
          <w:szCs w:val="23"/>
        </w:rPr>
        <w:t xml:space="preserve">The permittee will have </w:t>
      </w:r>
      <w:r w:rsidR="00651EF6" w:rsidRPr="00752565">
        <w:rPr>
          <w:rFonts w:eastAsia="Calibri" w:cstheme="minorHAnsi"/>
          <w:sz w:val="23"/>
          <w:szCs w:val="23"/>
        </w:rPr>
        <w:t xml:space="preserve">a maximum of </w:t>
      </w:r>
      <w:r w:rsidR="009E4134" w:rsidRPr="00752565">
        <w:rPr>
          <w:rFonts w:eastAsia="Calibri" w:cstheme="minorHAnsi"/>
          <w:sz w:val="23"/>
          <w:szCs w:val="23"/>
        </w:rPr>
        <w:t xml:space="preserve">fifteen </w:t>
      </w:r>
      <w:r w:rsidR="0088460C" w:rsidRPr="00752565">
        <w:rPr>
          <w:rFonts w:eastAsia="Calibri" w:cstheme="minorHAnsi"/>
          <w:sz w:val="23"/>
          <w:szCs w:val="23"/>
        </w:rPr>
        <w:t>(</w:t>
      </w:r>
      <w:r w:rsidR="009E4134" w:rsidRPr="00752565">
        <w:rPr>
          <w:rFonts w:eastAsia="Calibri" w:cstheme="minorHAnsi"/>
          <w:sz w:val="23"/>
          <w:szCs w:val="23"/>
        </w:rPr>
        <w:t>15</w:t>
      </w:r>
      <w:r w:rsidR="0088460C" w:rsidRPr="00752565">
        <w:rPr>
          <w:rFonts w:eastAsia="Calibri" w:cstheme="minorHAnsi"/>
          <w:sz w:val="23"/>
          <w:szCs w:val="23"/>
        </w:rPr>
        <w:t xml:space="preserve">) </w:t>
      </w:r>
      <w:r w:rsidR="009E4134" w:rsidRPr="00752565">
        <w:rPr>
          <w:rFonts w:eastAsia="Calibri" w:cstheme="minorHAnsi"/>
          <w:sz w:val="23"/>
          <w:szCs w:val="23"/>
        </w:rPr>
        <w:t xml:space="preserve">calendar </w:t>
      </w:r>
      <w:r w:rsidR="0088460C" w:rsidRPr="00752565">
        <w:rPr>
          <w:rFonts w:eastAsia="Calibri" w:cstheme="minorHAnsi"/>
          <w:sz w:val="23"/>
          <w:szCs w:val="23"/>
        </w:rPr>
        <w:t xml:space="preserve">days from the date of the </w:t>
      </w:r>
      <w:r w:rsidR="009E4134" w:rsidRPr="00752565">
        <w:rPr>
          <w:rFonts w:eastAsia="Calibri" w:cstheme="minorHAnsi"/>
          <w:sz w:val="23"/>
          <w:szCs w:val="23"/>
        </w:rPr>
        <w:t xml:space="preserve">first </w:t>
      </w:r>
      <w:r w:rsidR="0088460C" w:rsidRPr="00752565">
        <w:rPr>
          <w:rFonts w:eastAsia="Calibri" w:cstheme="minorHAnsi"/>
          <w:sz w:val="23"/>
          <w:szCs w:val="23"/>
        </w:rPr>
        <w:t>notice to respond and correct the vi</w:t>
      </w:r>
      <w:r w:rsidR="0088460C" w:rsidRPr="00435144">
        <w:rPr>
          <w:rFonts w:eastAsia="Calibri" w:cstheme="minorHAnsi"/>
          <w:sz w:val="23"/>
          <w:szCs w:val="23"/>
        </w:rPr>
        <w:t>olation. If the permittee does not correct the violation within this time, a second violation will be issued.</w:t>
      </w:r>
      <w:r w:rsidR="005A2E6E" w:rsidRPr="00435144">
        <w:rPr>
          <w:sz w:val="23"/>
          <w:szCs w:val="23"/>
        </w:rPr>
        <w:t xml:space="preserve"> </w:t>
      </w:r>
      <w:r w:rsidR="009E4134">
        <w:rPr>
          <w:sz w:val="23"/>
          <w:szCs w:val="23"/>
        </w:rPr>
        <w:t xml:space="preserve">The permittee will have a maximum of ten (10) </w:t>
      </w:r>
      <w:r w:rsidR="002037F3">
        <w:rPr>
          <w:sz w:val="23"/>
          <w:szCs w:val="23"/>
        </w:rPr>
        <w:t xml:space="preserve">calendar </w:t>
      </w:r>
      <w:r w:rsidR="009E4134">
        <w:rPr>
          <w:sz w:val="23"/>
          <w:szCs w:val="23"/>
        </w:rPr>
        <w:t>days from the date of the second notice to respond and correct the violation.</w:t>
      </w:r>
      <w:r w:rsidR="009E4134" w:rsidRPr="00435144">
        <w:rPr>
          <w:color w:val="FF0000"/>
          <w:sz w:val="23"/>
          <w:szCs w:val="23"/>
        </w:rPr>
        <w:t xml:space="preserve"> </w:t>
      </w:r>
      <w:r w:rsidR="005A2E6E" w:rsidRPr="00752565">
        <w:rPr>
          <w:sz w:val="23"/>
          <w:szCs w:val="23"/>
        </w:rPr>
        <w:t xml:space="preserve">When three </w:t>
      </w:r>
      <w:r w:rsidR="00752565" w:rsidRPr="00752565">
        <w:rPr>
          <w:sz w:val="23"/>
          <w:szCs w:val="23"/>
        </w:rPr>
        <w:t xml:space="preserve">(or more) </w:t>
      </w:r>
      <w:r w:rsidR="005A2E6E" w:rsidRPr="00752565">
        <w:rPr>
          <w:sz w:val="23"/>
          <w:szCs w:val="23"/>
        </w:rPr>
        <w:t>violations of the FOG program have been committed and remain uncorrected</w:t>
      </w:r>
      <w:r w:rsidR="00651EF6" w:rsidRPr="00752565">
        <w:rPr>
          <w:sz w:val="23"/>
          <w:szCs w:val="23"/>
        </w:rPr>
        <w:t xml:space="preserve"> within the specified time limit</w:t>
      </w:r>
      <w:r w:rsidR="005A2E6E" w:rsidRPr="00752565">
        <w:rPr>
          <w:sz w:val="23"/>
          <w:szCs w:val="23"/>
        </w:rPr>
        <w:t xml:space="preserve">, </w:t>
      </w:r>
      <w:r w:rsidR="005A2E6E" w:rsidRPr="006D565D">
        <w:rPr>
          <w:sz w:val="23"/>
          <w:szCs w:val="23"/>
          <w:highlight w:val="yellow"/>
        </w:rPr>
        <w:t>the City</w:t>
      </w:r>
      <w:r w:rsidR="00775EF2" w:rsidRPr="006D565D">
        <w:rPr>
          <w:sz w:val="23"/>
          <w:szCs w:val="23"/>
          <w:highlight w:val="yellow"/>
        </w:rPr>
        <w:t xml:space="preserve"> may </w:t>
      </w:r>
      <w:r w:rsidR="00960289" w:rsidRPr="006D565D">
        <w:rPr>
          <w:sz w:val="23"/>
          <w:szCs w:val="23"/>
          <w:highlight w:val="yellow"/>
        </w:rPr>
        <w:t xml:space="preserve">commence </w:t>
      </w:r>
      <w:r w:rsidR="00AA5979" w:rsidRPr="006D565D">
        <w:rPr>
          <w:sz w:val="23"/>
          <w:szCs w:val="23"/>
          <w:highlight w:val="yellow"/>
        </w:rPr>
        <w:t xml:space="preserve">enforcement </w:t>
      </w:r>
      <w:r w:rsidR="00A03B78">
        <w:rPr>
          <w:sz w:val="23"/>
          <w:szCs w:val="23"/>
          <w:highlight w:val="yellow"/>
        </w:rPr>
        <w:t xml:space="preserve">actions </w:t>
      </w:r>
      <w:r w:rsidR="00960289" w:rsidRPr="006D565D">
        <w:rPr>
          <w:sz w:val="23"/>
          <w:szCs w:val="23"/>
          <w:highlight w:val="yellow"/>
        </w:rPr>
        <w:t xml:space="preserve">pursuant to the provisions of </w:t>
      </w:r>
      <w:r w:rsidR="005303A9" w:rsidRPr="006D565D">
        <w:rPr>
          <w:sz w:val="23"/>
          <w:szCs w:val="23"/>
          <w:highlight w:val="yellow"/>
        </w:rPr>
        <w:t xml:space="preserve">Title 4 </w:t>
      </w:r>
      <w:r w:rsidR="002409C5">
        <w:rPr>
          <w:sz w:val="23"/>
          <w:szCs w:val="23"/>
          <w:highlight w:val="yellow"/>
        </w:rPr>
        <w:t xml:space="preserve">(Code enforcement) </w:t>
      </w:r>
      <w:r w:rsidR="005303A9" w:rsidRPr="006D565D">
        <w:rPr>
          <w:sz w:val="23"/>
          <w:szCs w:val="23"/>
          <w:highlight w:val="yellow"/>
        </w:rPr>
        <w:t>of this Code.</w:t>
      </w:r>
    </w:p>
    <w:p w14:paraId="1267536E" w14:textId="2057089A" w:rsidR="002E3725" w:rsidRPr="002409C5" w:rsidRDefault="005D2EBE" w:rsidP="00075CAE">
      <w:pPr>
        <w:pStyle w:val="ListParagraph"/>
        <w:numPr>
          <w:ilvl w:val="0"/>
          <w:numId w:val="45"/>
        </w:numPr>
        <w:tabs>
          <w:tab w:val="left" w:pos="720"/>
        </w:tabs>
        <w:spacing w:after="120" w:line="240" w:lineRule="auto"/>
        <w:contextualSpacing w:val="0"/>
        <w:jc w:val="both"/>
        <w:rPr>
          <w:rFonts w:eastAsia="Calibri" w:cstheme="minorHAnsi"/>
          <w:color w:val="FF0000"/>
          <w:sz w:val="23"/>
          <w:szCs w:val="23"/>
        </w:rPr>
      </w:pPr>
      <w:r w:rsidRPr="00435144">
        <w:rPr>
          <w:sz w:val="23"/>
          <w:szCs w:val="23"/>
        </w:rPr>
        <w:t xml:space="preserve">An owner of a building, a tenant and/or an agent representing the owner subject to this Chapter who fails to comply with any of requirements of this Chapter shall be </w:t>
      </w:r>
      <w:r w:rsidRPr="006D565D">
        <w:rPr>
          <w:sz w:val="23"/>
          <w:szCs w:val="23"/>
          <w:highlight w:val="yellow"/>
        </w:rPr>
        <w:t xml:space="preserve">subject to </w:t>
      </w:r>
      <w:r w:rsidR="002409C5">
        <w:rPr>
          <w:sz w:val="23"/>
          <w:szCs w:val="23"/>
          <w:highlight w:val="yellow"/>
        </w:rPr>
        <w:t xml:space="preserve">enforcement pursuant to the provisions of </w:t>
      </w:r>
      <w:r w:rsidRPr="006D565D">
        <w:rPr>
          <w:sz w:val="23"/>
          <w:szCs w:val="23"/>
          <w:highlight w:val="yellow"/>
        </w:rPr>
        <w:t xml:space="preserve">Title 4 </w:t>
      </w:r>
      <w:r w:rsidR="004F2CC9" w:rsidRPr="006D565D">
        <w:rPr>
          <w:sz w:val="23"/>
          <w:szCs w:val="23"/>
          <w:highlight w:val="yellow"/>
        </w:rPr>
        <w:t>of this Code</w:t>
      </w:r>
      <w:r w:rsidR="004F2CC9" w:rsidRPr="00435144">
        <w:rPr>
          <w:sz w:val="23"/>
          <w:szCs w:val="23"/>
        </w:rPr>
        <w:t xml:space="preserve"> </w:t>
      </w:r>
      <w:r w:rsidRPr="00435144">
        <w:rPr>
          <w:sz w:val="23"/>
          <w:szCs w:val="23"/>
        </w:rPr>
        <w:t>and any other enforcement provisions authorized by the California Building Code or related Codes</w:t>
      </w:r>
      <w:r w:rsidR="002409C5">
        <w:rPr>
          <w:sz w:val="23"/>
          <w:szCs w:val="23"/>
        </w:rPr>
        <w:t>.</w:t>
      </w:r>
    </w:p>
    <w:p w14:paraId="0F852B78" w14:textId="7C09BCB1" w:rsidR="002409C5" w:rsidRDefault="002409C5" w:rsidP="00091755">
      <w:pPr>
        <w:pStyle w:val="ListParagraph"/>
        <w:numPr>
          <w:ilvl w:val="0"/>
          <w:numId w:val="45"/>
        </w:numPr>
        <w:spacing w:before="120" w:after="120" w:line="240" w:lineRule="auto"/>
        <w:contextualSpacing w:val="0"/>
        <w:rPr>
          <w:rFonts w:eastAsia="Arial" w:cstheme="minorHAnsi"/>
          <w:sz w:val="23"/>
          <w:szCs w:val="23"/>
        </w:rPr>
      </w:pPr>
      <w:r w:rsidRPr="00075CAE">
        <w:rPr>
          <w:rFonts w:cstheme="minorHAnsi"/>
          <w:sz w:val="23"/>
          <w:szCs w:val="23"/>
        </w:rPr>
        <w:t>For failure to pass the FOG inspection due to lack of or ineffective FOG equipment the Public Works Director may</w:t>
      </w:r>
      <w:r w:rsidR="00075CAE" w:rsidRPr="00075CAE">
        <w:rPr>
          <w:rFonts w:cstheme="minorHAnsi"/>
          <w:sz w:val="23"/>
          <w:szCs w:val="23"/>
        </w:rPr>
        <w:t xml:space="preserve"> </w:t>
      </w:r>
      <w:r w:rsidR="001D3A77">
        <w:rPr>
          <w:rFonts w:cstheme="minorHAnsi"/>
          <w:sz w:val="23"/>
          <w:szCs w:val="23"/>
        </w:rPr>
        <w:t>r</w:t>
      </w:r>
      <w:r w:rsidR="00075CAE" w:rsidRPr="00075CAE">
        <w:rPr>
          <w:rFonts w:eastAsia="Arial" w:cstheme="minorHAnsi"/>
          <w:sz w:val="23"/>
          <w:szCs w:val="23"/>
        </w:rPr>
        <w:t xml:space="preserve">equire the subject FSE or FM/P to install additional FOG equipment as necessary to resolve the problem. </w:t>
      </w:r>
    </w:p>
    <w:p w14:paraId="7ECB7F9F" w14:textId="19B3CA40" w:rsidR="008E6EC9" w:rsidRPr="00B96D59" w:rsidRDefault="008E6EC9" w:rsidP="001D3A77">
      <w:pPr>
        <w:pStyle w:val="ListParagraph"/>
        <w:numPr>
          <w:ilvl w:val="0"/>
          <w:numId w:val="45"/>
        </w:numPr>
        <w:spacing w:before="120" w:after="120" w:line="240" w:lineRule="auto"/>
        <w:contextualSpacing w:val="0"/>
        <w:jc w:val="both"/>
        <w:rPr>
          <w:rFonts w:eastAsia="Arial" w:cstheme="minorHAnsi"/>
          <w:sz w:val="23"/>
          <w:szCs w:val="23"/>
        </w:rPr>
      </w:pPr>
      <w:r w:rsidRPr="00435144">
        <w:rPr>
          <w:rFonts w:eastAsia="Arial" w:cstheme="minorHAnsi"/>
          <w:sz w:val="23"/>
          <w:szCs w:val="23"/>
        </w:rPr>
        <w:t>When an obstruction and/or sanitary sewer overflow (SSO) occur</w:t>
      </w:r>
      <w:r w:rsidR="001847EA" w:rsidRPr="00435144">
        <w:rPr>
          <w:rFonts w:eastAsia="Arial" w:cstheme="minorHAnsi"/>
          <w:sz w:val="23"/>
          <w:szCs w:val="23"/>
        </w:rPr>
        <w:t>s</w:t>
      </w:r>
      <w:r w:rsidRPr="00435144">
        <w:rPr>
          <w:rFonts w:eastAsia="Arial" w:cstheme="minorHAnsi"/>
          <w:sz w:val="23"/>
          <w:szCs w:val="23"/>
        </w:rPr>
        <w:t xml:space="preserve">, the records of all FSE or FM/P that discharge to the affected sanitary sewer line may be reviewed </w:t>
      </w:r>
      <w:proofErr w:type="gramStart"/>
      <w:r w:rsidRPr="00435144">
        <w:rPr>
          <w:rFonts w:eastAsia="Arial" w:cstheme="minorHAnsi"/>
          <w:sz w:val="23"/>
          <w:szCs w:val="23"/>
        </w:rPr>
        <w:t>in order to</w:t>
      </w:r>
      <w:proofErr w:type="gramEnd"/>
      <w:r w:rsidRPr="00435144">
        <w:rPr>
          <w:rFonts w:eastAsia="Arial" w:cstheme="minorHAnsi"/>
          <w:sz w:val="23"/>
          <w:szCs w:val="23"/>
        </w:rPr>
        <w:t xml:space="preserve"> determine the responsible party. Any FSE or FM/P found to be in noncompliance with the required grease retention unit cleaning frequency shall be deemed a responsible party for </w:t>
      </w:r>
      <w:r w:rsidRPr="00B96D59">
        <w:rPr>
          <w:rFonts w:eastAsia="Arial" w:cstheme="minorHAnsi"/>
          <w:sz w:val="23"/>
          <w:szCs w:val="23"/>
          <w:highlight w:val="yellow"/>
        </w:rPr>
        <w:t>cost recovery pursuant to the provisions of Title 4 of this Code</w:t>
      </w:r>
      <w:r w:rsidRPr="00B96D59">
        <w:rPr>
          <w:rFonts w:eastAsia="Arial" w:cstheme="minorHAnsi"/>
          <w:sz w:val="23"/>
          <w:szCs w:val="23"/>
        </w:rPr>
        <w:t xml:space="preserve">. </w:t>
      </w:r>
      <w:r w:rsidR="00B96D59">
        <w:rPr>
          <w:rFonts w:eastAsia="Arial" w:cstheme="minorHAnsi"/>
          <w:sz w:val="23"/>
          <w:szCs w:val="23"/>
        </w:rPr>
        <w:t xml:space="preserve">Cost recovery can include, but not be limited to, </w:t>
      </w:r>
      <w:r w:rsidR="00075CAE">
        <w:rPr>
          <w:rFonts w:eastAsia="Arial" w:cstheme="minorHAnsi"/>
          <w:sz w:val="23"/>
          <w:szCs w:val="23"/>
        </w:rPr>
        <w:t xml:space="preserve">the </w:t>
      </w:r>
      <w:r w:rsidR="00B96D59">
        <w:rPr>
          <w:rFonts w:eastAsia="Arial" w:cstheme="minorHAnsi"/>
          <w:sz w:val="23"/>
          <w:szCs w:val="23"/>
        </w:rPr>
        <w:t xml:space="preserve">costs of cleaning and abatement. </w:t>
      </w:r>
      <w:r w:rsidRPr="00B96D59">
        <w:rPr>
          <w:rFonts w:eastAsia="Arial" w:cstheme="minorHAnsi"/>
          <w:sz w:val="23"/>
          <w:szCs w:val="23"/>
        </w:rPr>
        <w:t xml:space="preserve">Payment of cost recovery does not preclude further enforcement actions for noncompliance. </w:t>
      </w:r>
    </w:p>
    <w:p w14:paraId="053FA884" w14:textId="29CA8569" w:rsidR="00B96D59" w:rsidRPr="00B96D59" w:rsidRDefault="00B96D59" w:rsidP="00075CAE">
      <w:pPr>
        <w:pStyle w:val="List4"/>
        <w:numPr>
          <w:ilvl w:val="0"/>
          <w:numId w:val="45"/>
        </w:numPr>
        <w:spacing w:after="120" w:line="240" w:lineRule="auto"/>
        <w:jc w:val="both"/>
        <w:rPr>
          <w:rFonts w:cstheme="minorHAnsi"/>
          <w:sz w:val="23"/>
          <w:szCs w:val="23"/>
        </w:rPr>
      </w:pPr>
      <w:r>
        <w:rPr>
          <w:rFonts w:cstheme="minorHAnsi"/>
          <w:sz w:val="23"/>
          <w:szCs w:val="23"/>
        </w:rPr>
        <w:t xml:space="preserve">In the event it is determined that a specified entity or entities have been the cause of a sanitary sewer overflow (SSO) and the City has been fined by the State Water Quality Control Board, </w:t>
      </w:r>
      <w:r w:rsidRPr="00A66211">
        <w:rPr>
          <w:rFonts w:cstheme="minorHAnsi"/>
          <w:sz w:val="23"/>
          <w:szCs w:val="23"/>
        </w:rPr>
        <w:t xml:space="preserve">the </w:t>
      </w:r>
      <w:r w:rsidR="00A66211" w:rsidRPr="007F2408">
        <w:rPr>
          <w:rFonts w:cstheme="minorHAnsi"/>
          <w:sz w:val="23"/>
          <w:szCs w:val="23"/>
          <w:highlight w:val="yellow"/>
        </w:rPr>
        <w:t xml:space="preserve">property </w:t>
      </w:r>
      <w:r w:rsidRPr="007F2408">
        <w:rPr>
          <w:rFonts w:cstheme="minorHAnsi"/>
          <w:sz w:val="23"/>
          <w:szCs w:val="23"/>
          <w:highlight w:val="yellow"/>
        </w:rPr>
        <w:t>Owner</w:t>
      </w:r>
      <w:r w:rsidRPr="00A66211">
        <w:rPr>
          <w:rFonts w:cstheme="minorHAnsi"/>
          <w:sz w:val="23"/>
          <w:szCs w:val="23"/>
        </w:rPr>
        <w:t xml:space="preserve"> shall</w:t>
      </w:r>
      <w:r>
        <w:rPr>
          <w:rFonts w:cstheme="minorHAnsi"/>
          <w:sz w:val="23"/>
          <w:szCs w:val="23"/>
        </w:rPr>
        <w:t xml:space="preserve"> be responsible for payment of Water Board fees and fines. </w:t>
      </w:r>
      <w:r w:rsidRPr="00435144">
        <w:rPr>
          <w:rFonts w:cstheme="minorHAnsi"/>
          <w:sz w:val="23"/>
          <w:szCs w:val="23"/>
        </w:rPr>
        <w:t xml:space="preserve"> </w:t>
      </w:r>
      <w:r w:rsidRPr="00435144">
        <w:rPr>
          <w:sz w:val="23"/>
          <w:szCs w:val="23"/>
        </w:rPr>
        <w:t xml:space="preserve"> </w:t>
      </w:r>
    </w:p>
    <w:p w14:paraId="3D167483" w14:textId="3B7F15FC" w:rsidR="00DC6C23" w:rsidRPr="00435144" w:rsidRDefault="00DC6C23" w:rsidP="00435144">
      <w:pPr>
        <w:pStyle w:val="CodeStyleHeading1"/>
        <w:spacing w:before="240" w:after="120"/>
        <w:rPr>
          <w:rFonts w:eastAsia="Calibri" w:cstheme="minorHAnsi"/>
          <w:sz w:val="25"/>
          <w:szCs w:val="25"/>
          <w:u w:val="single"/>
        </w:rPr>
      </w:pPr>
      <w:bookmarkStart w:id="35" w:name="_Toc135828990"/>
      <w:r w:rsidRPr="00435144">
        <w:t>ARTICLE 4. REMEDIAL REPAIR AND ABATEMENT</w:t>
      </w:r>
      <w:bookmarkEnd w:id="35"/>
    </w:p>
    <w:p w14:paraId="0B3B72CF" w14:textId="010ECF0B" w:rsidR="00F33E4A" w:rsidRPr="00435144" w:rsidRDefault="00F33E4A" w:rsidP="00435144">
      <w:pPr>
        <w:pStyle w:val="CodeStyleHeading2"/>
        <w:rPr>
          <w:bCs/>
          <w:sz w:val="23"/>
          <w:szCs w:val="23"/>
        </w:rPr>
      </w:pPr>
      <w:bookmarkStart w:id="36" w:name="_Toc135828991"/>
      <w:proofErr w:type="gramStart"/>
      <w:r w:rsidRPr="00435144">
        <w:t>13.</w:t>
      </w:r>
      <w:r w:rsidR="00DE79F1">
        <w:t>22</w:t>
      </w:r>
      <w:r w:rsidRPr="00435144">
        <w:t>.</w:t>
      </w:r>
      <w:r w:rsidR="002A09D2" w:rsidRPr="00435144">
        <w:t>400</w:t>
      </w:r>
      <w:r w:rsidRPr="00435144">
        <w:t xml:space="preserve">  Charge</w:t>
      </w:r>
      <w:proofErr w:type="gramEnd"/>
      <w:r w:rsidRPr="00435144">
        <w:t xml:space="preserve"> for Remedial Repair of City Collection System</w:t>
      </w:r>
      <w:bookmarkEnd w:id="36"/>
      <w:r w:rsidRPr="00435144">
        <w:t xml:space="preserve">  </w:t>
      </w:r>
    </w:p>
    <w:p w14:paraId="3D7672C2" w14:textId="501E44E0" w:rsidR="00F33E4A" w:rsidRPr="008C33B8" w:rsidRDefault="00F33E4A" w:rsidP="00435144">
      <w:pPr>
        <w:pStyle w:val="List2"/>
        <w:numPr>
          <w:ilvl w:val="2"/>
          <w:numId w:val="14"/>
        </w:numPr>
        <w:rPr>
          <w:rFonts w:asciiTheme="minorHAnsi" w:hAnsiTheme="minorHAnsi" w:cstheme="minorHAnsi"/>
          <w:sz w:val="23"/>
          <w:szCs w:val="23"/>
        </w:rPr>
      </w:pPr>
      <w:r w:rsidRPr="00435144">
        <w:rPr>
          <w:rFonts w:asciiTheme="minorHAnsi" w:hAnsiTheme="minorHAnsi" w:cstheme="minorHAnsi"/>
          <w:sz w:val="23"/>
          <w:szCs w:val="23"/>
        </w:rPr>
        <w:t xml:space="preserve">In the event that the owner of an FSE or FM/P </w:t>
      </w:r>
      <w:r w:rsidRPr="007F2408">
        <w:rPr>
          <w:rFonts w:asciiTheme="minorHAnsi" w:hAnsiTheme="minorHAnsi" w:cstheme="minorHAnsi"/>
          <w:sz w:val="23"/>
          <w:szCs w:val="23"/>
          <w:highlight w:val="yellow"/>
        </w:rPr>
        <w:t>or the owner of any structure in which an FSE or FM/P is located is found to have contributed</w:t>
      </w:r>
      <w:r w:rsidRPr="00435144">
        <w:rPr>
          <w:rFonts w:asciiTheme="minorHAnsi" w:hAnsiTheme="minorHAnsi" w:cstheme="minorHAnsi"/>
          <w:sz w:val="23"/>
          <w:szCs w:val="23"/>
        </w:rPr>
        <w:t xml:space="preserve"> to the partial or complete obstruction of a wastewater facility resulting from the discharge of wastewater or waste containing FOG and that the City is required to act immediately to control a public health hazard because of such blockage, </w:t>
      </w:r>
      <w:r w:rsidRPr="003865D8">
        <w:rPr>
          <w:rFonts w:asciiTheme="minorHAnsi" w:hAnsiTheme="minorHAnsi" w:cstheme="minorHAnsi"/>
          <w:sz w:val="23"/>
          <w:szCs w:val="23"/>
          <w:highlight w:val="yellow"/>
        </w:rPr>
        <w:t>such owner shall be required to reimburse the city for all costs of abating such condition</w:t>
      </w:r>
      <w:r w:rsidRPr="00435144">
        <w:rPr>
          <w:rFonts w:asciiTheme="minorHAnsi" w:hAnsiTheme="minorHAnsi" w:cstheme="minorHAnsi"/>
          <w:sz w:val="23"/>
          <w:szCs w:val="23"/>
        </w:rPr>
        <w:t>. In situations where there are multiple owners identified as contributing to FOG causing such obstruction,</w:t>
      </w:r>
      <w:r w:rsidR="00DA3F9E" w:rsidRPr="00435144">
        <w:rPr>
          <w:rFonts w:asciiTheme="minorHAnsi" w:hAnsiTheme="minorHAnsi" w:cstheme="minorHAnsi"/>
          <w:sz w:val="23"/>
          <w:szCs w:val="23"/>
        </w:rPr>
        <w:t xml:space="preserve"> the Public Works Director </w:t>
      </w:r>
      <w:r w:rsidRPr="00435144">
        <w:rPr>
          <w:rFonts w:asciiTheme="minorHAnsi" w:hAnsiTheme="minorHAnsi" w:cstheme="minorHAnsi"/>
          <w:sz w:val="23"/>
          <w:szCs w:val="23"/>
        </w:rPr>
        <w:t xml:space="preserve">will apportion the cost of the cleanup, </w:t>
      </w:r>
      <w:proofErr w:type="gramStart"/>
      <w:r w:rsidRPr="00435144">
        <w:rPr>
          <w:rFonts w:asciiTheme="minorHAnsi" w:hAnsiTheme="minorHAnsi" w:cstheme="minorHAnsi"/>
          <w:sz w:val="23"/>
          <w:szCs w:val="23"/>
        </w:rPr>
        <w:t>maintenance</w:t>
      </w:r>
      <w:proofErr w:type="gramEnd"/>
      <w:r w:rsidRPr="00435144">
        <w:rPr>
          <w:rFonts w:asciiTheme="minorHAnsi" w:hAnsiTheme="minorHAnsi" w:cstheme="minorHAnsi"/>
          <w:sz w:val="23"/>
          <w:szCs w:val="23"/>
        </w:rPr>
        <w:t xml:space="preserve"> or repair costs on a prorated basis, based on each owner's percentage share of the average total sanitary sewer charges for all such owners. Further, should inspection, testing or other sampling activity by the </w:t>
      </w:r>
      <w:r w:rsidR="00DA3F9E" w:rsidRPr="00435144">
        <w:rPr>
          <w:rFonts w:asciiTheme="minorHAnsi" w:hAnsiTheme="minorHAnsi" w:cstheme="minorHAnsi"/>
          <w:sz w:val="23"/>
          <w:szCs w:val="23"/>
        </w:rPr>
        <w:t>C</w:t>
      </w:r>
      <w:r w:rsidRPr="00435144">
        <w:rPr>
          <w:rFonts w:asciiTheme="minorHAnsi" w:hAnsiTheme="minorHAnsi" w:cstheme="minorHAnsi"/>
          <w:sz w:val="23"/>
          <w:szCs w:val="23"/>
        </w:rPr>
        <w:t xml:space="preserve">ity confirm that any user is contributing excessive FOG (including other harmful ingredients) and is causing the repair or extraordinary maintenance activity to maintain the integrity of the system, </w:t>
      </w:r>
      <w:r w:rsidRPr="008C33B8">
        <w:rPr>
          <w:rFonts w:asciiTheme="minorHAnsi" w:hAnsiTheme="minorHAnsi" w:cstheme="minorHAnsi"/>
          <w:sz w:val="23"/>
          <w:szCs w:val="23"/>
        </w:rPr>
        <w:t xml:space="preserve">the </w:t>
      </w:r>
      <w:r w:rsidR="00DA3F9E" w:rsidRPr="008C33B8">
        <w:rPr>
          <w:rFonts w:asciiTheme="minorHAnsi" w:hAnsiTheme="minorHAnsi" w:cstheme="minorHAnsi"/>
          <w:sz w:val="23"/>
          <w:szCs w:val="23"/>
        </w:rPr>
        <w:t xml:space="preserve">Public Works Director </w:t>
      </w:r>
      <w:r w:rsidRPr="008C33B8">
        <w:rPr>
          <w:rFonts w:asciiTheme="minorHAnsi" w:hAnsiTheme="minorHAnsi" w:cstheme="minorHAnsi"/>
          <w:sz w:val="23"/>
          <w:szCs w:val="23"/>
        </w:rPr>
        <w:t>may require retrofitting of the structure with grease interceptors or grease traps, including testing facilities and access thereto sufficient to resolve the problem</w:t>
      </w:r>
      <w:r w:rsidR="005A5C93" w:rsidRPr="008C33B8">
        <w:rPr>
          <w:rFonts w:asciiTheme="minorHAnsi" w:hAnsiTheme="minorHAnsi" w:cstheme="minorHAnsi"/>
          <w:sz w:val="23"/>
          <w:szCs w:val="23"/>
        </w:rPr>
        <w:t>.</w:t>
      </w:r>
      <w:r w:rsidRPr="008C33B8">
        <w:rPr>
          <w:rFonts w:asciiTheme="minorHAnsi" w:hAnsiTheme="minorHAnsi" w:cstheme="minorHAnsi"/>
          <w:sz w:val="23"/>
          <w:szCs w:val="23"/>
        </w:rPr>
        <w:t xml:space="preserve"> </w:t>
      </w:r>
    </w:p>
    <w:p w14:paraId="041D47C9" w14:textId="31FF68B2" w:rsidR="00F33E4A" w:rsidRPr="00435144" w:rsidRDefault="00F33E4A" w:rsidP="00435144">
      <w:pPr>
        <w:pStyle w:val="List2"/>
        <w:numPr>
          <w:ilvl w:val="2"/>
          <w:numId w:val="14"/>
        </w:numPr>
        <w:rPr>
          <w:rFonts w:asciiTheme="minorHAnsi" w:hAnsiTheme="minorHAnsi" w:cstheme="minorHAnsi"/>
          <w:sz w:val="23"/>
          <w:szCs w:val="23"/>
        </w:rPr>
      </w:pPr>
      <w:r w:rsidRPr="00435144">
        <w:rPr>
          <w:rFonts w:asciiTheme="minorHAnsi" w:hAnsiTheme="minorHAnsi" w:cstheme="minorHAnsi"/>
          <w:sz w:val="23"/>
          <w:szCs w:val="23"/>
        </w:rPr>
        <w:t xml:space="preserve">The costs for curing any private sewer lateral failures and sewer system overflows, including cleaning and other maintenance, caused in whole or in part by FOG introduced into the wastewater collection system by any FSE or FM/P, </w:t>
      </w:r>
      <w:r w:rsidRPr="00E74408">
        <w:rPr>
          <w:rFonts w:asciiTheme="minorHAnsi" w:hAnsiTheme="minorHAnsi" w:cstheme="minorHAnsi"/>
          <w:sz w:val="23"/>
          <w:szCs w:val="23"/>
          <w:highlight w:val="yellow"/>
        </w:rPr>
        <w:t>alone or in conjunction with any other party, are the responsibility of the owner of the FSE or FM/P and the owner of any structure in which the FSE or FM/P contributing the FOG to wastewater system is located.</w:t>
      </w:r>
      <w:r w:rsidRPr="00435144">
        <w:rPr>
          <w:rFonts w:asciiTheme="minorHAnsi" w:hAnsiTheme="minorHAnsi" w:cstheme="minorHAnsi"/>
          <w:sz w:val="23"/>
          <w:szCs w:val="23"/>
        </w:rPr>
        <w:t xml:space="preserve"> </w:t>
      </w:r>
    </w:p>
    <w:p w14:paraId="686C0204" w14:textId="1A7937C8" w:rsidR="00B666BD" w:rsidRPr="00435144" w:rsidRDefault="00B666BD" w:rsidP="00435144">
      <w:pPr>
        <w:pStyle w:val="CodeStyleHeading2"/>
        <w:rPr>
          <w:bCs/>
        </w:rPr>
      </w:pPr>
      <w:bookmarkStart w:id="37" w:name="_Toc135828992"/>
      <w:proofErr w:type="gramStart"/>
      <w:r w:rsidRPr="00435144">
        <w:lastRenderedPageBreak/>
        <w:t>13.</w:t>
      </w:r>
      <w:r w:rsidR="00DE79F1">
        <w:t>22</w:t>
      </w:r>
      <w:r w:rsidRPr="00435144">
        <w:t>.</w:t>
      </w:r>
      <w:r w:rsidR="005541A1" w:rsidRPr="00435144">
        <w:t>4</w:t>
      </w:r>
      <w:r w:rsidR="002A09D2" w:rsidRPr="00435144">
        <w:t>1</w:t>
      </w:r>
      <w:r w:rsidRPr="00435144">
        <w:t>0  Notice</w:t>
      </w:r>
      <w:proofErr w:type="gramEnd"/>
      <w:r w:rsidRPr="00435144">
        <w:t xml:space="preserve"> of Abatement</w:t>
      </w:r>
      <w:bookmarkEnd w:id="37"/>
    </w:p>
    <w:p w14:paraId="2A1D1C56" w14:textId="67832511" w:rsidR="00B666BD" w:rsidRPr="00435144" w:rsidRDefault="00B666BD" w:rsidP="00435144">
      <w:pPr>
        <w:pStyle w:val="Default"/>
        <w:numPr>
          <w:ilvl w:val="0"/>
          <w:numId w:val="26"/>
        </w:numPr>
        <w:spacing w:after="200"/>
        <w:jc w:val="both"/>
        <w:rPr>
          <w:sz w:val="23"/>
          <w:szCs w:val="23"/>
        </w:rPr>
      </w:pPr>
      <w:r w:rsidRPr="00435144">
        <w:rPr>
          <w:sz w:val="23"/>
          <w:szCs w:val="23"/>
        </w:rPr>
        <w:t xml:space="preserve">The City has the right to abate any violation of this Division and to charge the violating permittee or responsible person or entity for damages caused by a prohibited discharge of FOG to the City’s sewer system. Provided that the City can demonstrate upon reasonable proof that a FSE or responsible person or entity caused FOG build-up or another violation of this Division such that a City sewer system or appurtenance is damaged or such that a sewer overflow occurs, or that a sewer overflow is imminent, </w:t>
      </w:r>
      <w:r w:rsidRPr="0053460F">
        <w:rPr>
          <w:sz w:val="23"/>
          <w:szCs w:val="23"/>
          <w:highlight w:val="yellow"/>
        </w:rPr>
        <w:t>City shall have the right to serve a Notice of Abatement and to charge the permittee or responsible person or entity for all damages and abatement costs resulting from the violation</w:t>
      </w:r>
      <w:r w:rsidRPr="00435144">
        <w:rPr>
          <w:sz w:val="23"/>
          <w:szCs w:val="23"/>
        </w:rPr>
        <w:t xml:space="preserve">. In cases of a violation of this Division that requires abatement, the City shall have the right to immediately enter a FSE premises and abate the violation to prevent further damages or violations. </w:t>
      </w:r>
    </w:p>
    <w:p w14:paraId="1A9DD3E8" w14:textId="77777777" w:rsidR="002409C5" w:rsidRDefault="00B666BD" w:rsidP="00435144">
      <w:pPr>
        <w:pStyle w:val="Default"/>
        <w:numPr>
          <w:ilvl w:val="0"/>
          <w:numId w:val="26"/>
        </w:numPr>
        <w:jc w:val="both"/>
        <w:rPr>
          <w:sz w:val="23"/>
          <w:szCs w:val="23"/>
        </w:rPr>
      </w:pPr>
      <w:r w:rsidRPr="00435144">
        <w:rPr>
          <w:sz w:val="23"/>
          <w:szCs w:val="23"/>
        </w:rPr>
        <w:t xml:space="preserve">If the City abates a violation and incurs costs for that abatement, it shall issue a bill for all damages and abatement costs incurred to the permittee or responsible person or entity as soon as practical. With the issuance of a bill for any damages and abatement costs incurred, the City also shall provide the permittee or responsible person or entity with a copy of all evidence that supports the City’s determination and a copy of this Division. </w:t>
      </w:r>
      <w:r w:rsidRPr="00E71063">
        <w:rPr>
          <w:sz w:val="23"/>
          <w:szCs w:val="23"/>
          <w:highlight w:val="yellow"/>
        </w:rPr>
        <w:t xml:space="preserve">The responsible person or entity shall have the right to appeal the Notice of Abatement and the damages and abatement costs charged by the City in accordance with the </w:t>
      </w:r>
      <w:r w:rsidR="000B1B9E" w:rsidRPr="00E71063">
        <w:rPr>
          <w:sz w:val="23"/>
          <w:szCs w:val="23"/>
          <w:highlight w:val="yellow"/>
        </w:rPr>
        <w:t>provisions of Title 4 of this Code.</w:t>
      </w:r>
      <w:r w:rsidR="000B1B9E" w:rsidRPr="00435144">
        <w:rPr>
          <w:sz w:val="23"/>
          <w:szCs w:val="23"/>
        </w:rPr>
        <w:t xml:space="preserve"> </w:t>
      </w:r>
    </w:p>
    <w:p w14:paraId="49C3F948" w14:textId="77777777" w:rsidR="00B666BD" w:rsidRPr="00435144" w:rsidRDefault="00B666BD" w:rsidP="00435144">
      <w:pPr>
        <w:pStyle w:val="Default"/>
        <w:jc w:val="both"/>
        <w:rPr>
          <w:sz w:val="23"/>
          <w:szCs w:val="23"/>
        </w:rPr>
      </w:pPr>
    </w:p>
    <w:p w14:paraId="00B9D656" w14:textId="3C798C7E" w:rsidR="00F70BB9" w:rsidRPr="00435144" w:rsidRDefault="00F70BB9" w:rsidP="00435144">
      <w:pPr>
        <w:pStyle w:val="CodeStyleHeading1"/>
      </w:pPr>
      <w:bookmarkStart w:id="38" w:name="_Toc135828993"/>
      <w:bookmarkStart w:id="39" w:name="_Hlk109388855"/>
      <w:r w:rsidRPr="00435144">
        <w:t xml:space="preserve">ARTICLE </w:t>
      </w:r>
      <w:r w:rsidR="00EB0331">
        <w:t>5</w:t>
      </w:r>
      <w:r w:rsidRPr="00435144">
        <w:t xml:space="preserve">. </w:t>
      </w:r>
      <w:r w:rsidR="00F10BC4" w:rsidRPr="00435144">
        <w:t>ADMINISTRATION</w:t>
      </w:r>
      <w:bookmarkEnd w:id="38"/>
    </w:p>
    <w:p w14:paraId="20A50C87" w14:textId="55FC01EF" w:rsidR="00573531" w:rsidRPr="00435144" w:rsidRDefault="00573531" w:rsidP="00435144">
      <w:pPr>
        <w:pStyle w:val="CodeStyleHeading2"/>
        <w:spacing w:after="120"/>
        <w:ind w:left="634"/>
        <w:rPr>
          <w:bCs/>
        </w:rPr>
      </w:pPr>
      <w:bookmarkStart w:id="40" w:name="_Toc135828994"/>
      <w:proofErr w:type="gramStart"/>
      <w:r w:rsidRPr="00435144">
        <w:t>13.</w:t>
      </w:r>
      <w:r w:rsidR="00DE79F1">
        <w:t>22</w:t>
      </w:r>
      <w:r w:rsidRPr="00435144">
        <w:t>.</w:t>
      </w:r>
      <w:r w:rsidR="00EB0331">
        <w:t>5</w:t>
      </w:r>
      <w:r w:rsidRPr="00435144">
        <w:t xml:space="preserve">00  </w:t>
      </w:r>
      <w:r w:rsidR="00667EED" w:rsidRPr="00435144">
        <w:t>General</w:t>
      </w:r>
      <w:proofErr w:type="gramEnd"/>
      <w:r w:rsidR="00667EED" w:rsidRPr="00435144">
        <w:t xml:space="preserve"> Provisions</w:t>
      </w:r>
      <w:bookmarkEnd w:id="40"/>
      <w:r w:rsidRPr="00435144">
        <w:t xml:space="preserve"> </w:t>
      </w:r>
    </w:p>
    <w:p w14:paraId="5BA9EDA5" w14:textId="4B8AECA9" w:rsidR="00667EED" w:rsidRPr="00435144" w:rsidRDefault="00667EED" w:rsidP="00435144">
      <w:pPr>
        <w:pStyle w:val="ListParagraph"/>
        <w:numPr>
          <w:ilvl w:val="0"/>
          <w:numId w:val="27"/>
        </w:numPr>
        <w:spacing w:after="120" w:line="240" w:lineRule="auto"/>
        <w:contextualSpacing w:val="0"/>
        <w:jc w:val="both"/>
        <w:rPr>
          <w:rFonts w:cstheme="minorHAnsi"/>
          <w:sz w:val="23"/>
          <w:szCs w:val="23"/>
        </w:rPr>
      </w:pPr>
      <w:r w:rsidRPr="00435144">
        <w:rPr>
          <w:rFonts w:cstheme="minorHAnsi"/>
          <w:sz w:val="23"/>
          <w:szCs w:val="23"/>
        </w:rPr>
        <w:t>T</w:t>
      </w:r>
      <w:r w:rsidR="00940B24" w:rsidRPr="00435144">
        <w:rPr>
          <w:rFonts w:cstheme="minorHAnsi"/>
          <w:sz w:val="23"/>
          <w:szCs w:val="23"/>
        </w:rPr>
        <w:t xml:space="preserve">he </w:t>
      </w:r>
      <w:r w:rsidR="003D6617" w:rsidRPr="00EE1F85">
        <w:rPr>
          <w:rFonts w:cstheme="minorHAnsi"/>
          <w:sz w:val="23"/>
          <w:szCs w:val="23"/>
        </w:rPr>
        <w:t xml:space="preserve">City’s </w:t>
      </w:r>
      <w:r w:rsidR="00940B24" w:rsidRPr="00EE1F85">
        <w:rPr>
          <w:rFonts w:cstheme="minorHAnsi"/>
          <w:sz w:val="23"/>
          <w:szCs w:val="23"/>
        </w:rPr>
        <w:t xml:space="preserve">FOG </w:t>
      </w:r>
      <w:r w:rsidR="007D2FE9" w:rsidRPr="00EE1F85">
        <w:rPr>
          <w:rFonts w:cstheme="minorHAnsi"/>
          <w:sz w:val="23"/>
          <w:szCs w:val="23"/>
        </w:rPr>
        <w:t>Con</w:t>
      </w:r>
      <w:r w:rsidR="00940B24" w:rsidRPr="00EE1F85">
        <w:rPr>
          <w:rFonts w:cstheme="minorHAnsi"/>
          <w:sz w:val="23"/>
          <w:szCs w:val="23"/>
        </w:rPr>
        <w:t xml:space="preserve">trol Program </w:t>
      </w:r>
      <w:r w:rsidR="00A059FF" w:rsidRPr="00EE1F85">
        <w:rPr>
          <w:rFonts w:cstheme="minorHAnsi"/>
          <w:sz w:val="23"/>
          <w:szCs w:val="23"/>
        </w:rPr>
        <w:t>(FOGCP)</w:t>
      </w:r>
      <w:r w:rsidR="00A059FF" w:rsidRPr="00435144">
        <w:rPr>
          <w:rFonts w:cstheme="minorHAnsi"/>
          <w:sz w:val="23"/>
          <w:szCs w:val="23"/>
        </w:rPr>
        <w:t xml:space="preserve"> </w:t>
      </w:r>
      <w:r w:rsidRPr="00435144">
        <w:rPr>
          <w:rFonts w:cstheme="minorHAnsi"/>
          <w:sz w:val="23"/>
          <w:szCs w:val="23"/>
        </w:rPr>
        <w:t xml:space="preserve">shall </w:t>
      </w:r>
      <w:r w:rsidR="000C2104" w:rsidRPr="00435144">
        <w:rPr>
          <w:rFonts w:cstheme="minorHAnsi"/>
          <w:sz w:val="23"/>
          <w:szCs w:val="23"/>
        </w:rPr>
        <w:t xml:space="preserve">administer the requirements of this </w:t>
      </w:r>
      <w:r w:rsidR="006E5989">
        <w:rPr>
          <w:rFonts w:cstheme="minorHAnsi"/>
          <w:sz w:val="23"/>
          <w:szCs w:val="23"/>
        </w:rPr>
        <w:t>Chapter</w:t>
      </w:r>
      <w:r w:rsidR="000B7D5A" w:rsidRPr="00435144">
        <w:rPr>
          <w:rFonts w:cstheme="minorHAnsi"/>
          <w:sz w:val="23"/>
          <w:szCs w:val="23"/>
        </w:rPr>
        <w:t xml:space="preserve">, the City’s FOG </w:t>
      </w:r>
      <w:r w:rsidR="00654C13" w:rsidRPr="00435144">
        <w:rPr>
          <w:rFonts w:cstheme="minorHAnsi"/>
          <w:sz w:val="23"/>
          <w:szCs w:val="23"/>
        </w:rPr>
        <w:t xml:space="preserve">policy, </w:t>
      </w:r>
      <w:r w:rsidR="000C2104" w:rsidRPr="00435144">
        <w:rPr>
          <w:rFonts w:cstheme="minorHAnsi"/>
          <w:sz w:val="23"/>
          <w:szCs w:val="23"/>
        </w:rPr>
        <w:t xml:space="preserve">and the General Waste Discharge Requirements of the State Water Resources Control Board. </w:t>
      </w:r>
    </w:p>
    <w:p w14:paraId="53BD57EB" w14:textId="16BCF026" w:rsidR="000F1035" w:rsidRPr="00435144" w:rsidRDefault="00735760" w:rsidP="00435144">
      <w:pPr>
        <w:pStyle w:val="ListParagraph"/>
        <w:numPr>
          <w:ilvl w:val="0"/>
          <w:numId w:val="27"/>
        </w:numPr>
        <w:spacing w:after="120" w:line="240" w:lineRule="auto"/>
        <w:contextualSpacing w:val="0"/>
        <w:jc w:val="both"/>
        <w:rPr>
          <w:rFonts w:cstheme="minorHAnsi"/>
          <w:sz w:val="23"/>
          <w:szCs w:val="23"/>
        </w:rPr>
      </w:pPr>
      <w:r w:rsidRPr="00435144">
        <w:rPr>
          <w:rFonts w:cstheme="minorHAnsi"/>
          <w:sz w:val="23"/>
          <w:szCs w:val="23"/>
        </w:rPr>
        <w:t>As of the effective date of the ordinance codified in this section, a</w:t>
      </w:r>
      <w:r w:rsidR="000F1035" w:rsidRPr="00435144">
        <w:rPr>
          <w:rFonts w:cstheme="minorHAnsi"/>
          <w:sz w:val="23"/>
          <w:szCs w:val="23"/>
        </w:rPr>
        <w:t xml:space="preserve">ll FSEs and other entities </w:t>
      </w:r>
      <w:r w:rsidR="008B7B95" w:rsidRPr="00435144">
        <w:rPr>
          <w:rFonts w:cstheme="minorHAnsi"/>
          <w:sz w:val="23"/>
          <w:szCs w:val="23"/>
        </w:rPr>
        <w:t xml:space="preserve">with potential to </w:t>
      </w:r>
      <w:r w:rsidR="000F1035" w:rsidRPr="00435144">
        <w:rPr>
          <w:rFonts w:cstheme="minorHAnsi"/>
          <w:sz w:val="23"/>
          <w:szCs w:val="23"/>
        </w:rPr>
        <w:t xml:space="preserve">introduce </w:t>
      </w:r>
      <w:bookmarkEnd w:id="39"/>
      <w:r w:rsidR="000F1035" w:rsidRPr="00435144">
        <w:rPr>
          <w:rFonts w:cstheme="minorHAnsi"/>
          <w:sz w:val="23"/>
          <w:szCs w:val="23"/>
        </w:rPr>
        <w:t>grease, sand or other insoluble waste into the City’s Collection System are required to participate in the City’s FOG</w:t>
      </w:r>
      <w:r w:rsidR="006F4B70">
        <w:rPr>
          <w:rFonts w:cstheme="minorHAnsi"/>
          <w:sz w:val="23"/>
          <w:szCs w:val="23"/>
        </w:rPr>
        <w:t xml:space="preserve">CP </w:t>
      </w:r>
      <w:r w:rsidRPr="00435144">
        <w:rPr>
          <w:rFonts w:cstheme="minorHAnsi"/>
          <w:sz w:val="23"/>
          <w:szCs w:val="23"/>
        </w:rPr>
        <w:t>as outlined in this Section</w:t>
      </w:r>
      <w:r w:rsidR="000F1035" w:rsidRPr="00435144">
        <w:rPr>
          <w:rFonts w:cstheme="minorHAnsi"/>
          <w:sz w:val="23"/>
          <w:szCs w:val="23"/>
        </w:rPr>
        <w:t xml:space="preserve">.  </w:t>
      </w:r>
    </w:p>
    <w:p w14:paraId="225BB361" w14:textId="12C2C30A" w:rsidR="00FD6FAB" w:rsidRPr="00435144" w:rsidRDefault="00F31327" w:rsidP="00435144">
      <w:pPr>
        <w:pStyle w:val="List2"/>
        <w:numPr>
          <w:ilvl w:val="0"/>
          <w:numId w:val="27"/>
        </w:numPr>
        <w:rPr>
          <w:rFonts w:asciiTheme="minorHAnsi" w:hAnsiTheme="minorHAnsi" w:cstheme="minorHAnsi"/>
          <w:sz w:val="23"/>
          <w:szCs w:val="23"/>
        </w:rPr>
      </w:pPr>
      <w:r w:rsidRPr="00435144">
        <w:rPr>
          <w:rFonts w:asciiTheme="minorHAnsi" w:hAnsiTheme="minorHAnsi" w:cstheme="minorHAnsi"/>
          <w:sz w:val="23"/>
          <w:szCs w:val="23"/>
        </w:rPr>
        <w:t>The City shall, from time to time, establish the minimum standards for the content of the F</w:t>
      </w:r>
      <w:r w:rsidR="00CA080B" w:rsidRPr="00435144">
        <w:rPr>
          <w:rFonts w:asciiTheme="minorHAnsi" w:hAnsiTheme="minorHAnsi" w:cstheme="minorHAnsi"/>
          <w:sz w:val="23"/>
          <w:szCs w:val="23"/>
        </w:rPr>
        <w:t>OG</w:t>
      </w:r>
      <w:r w:rsidR="006F4B70">
        <w:rPr>
          <w:rFonts w:asciiTheme="minorHAnsi" w:hAnsiTheme="minorHAnsi" w:cstheme="minorHAnsi"/>
          <w:sz w:val="23"/>
          <w:szCs w:val="23"/>
        </w:rPr>
        <w:t xml:space="preserve">CP </w:t>
      </w:r>
      <w:r w:rsidR="003924DE" w:rsidRPr="00435144">
        <w:rPr>
          <w:rFonts w:asciiTheme="minorHAnsi" w:hAnsiTheme="minorHAnsi" w:cstheme="minorHAnsi"/>
          <w:sz w:val="23"/>
          <w:szCs w:val="23"/>
        </w:rPr>
        <w:t>by approval of the Public Works Director</w:t>
      </w:r>
      <w:r w:rsidRPr="00435144">
        <w:rPr>
          <w:rFonts w:asciiTheme="minorHAnsi" w:hAnsiTheme="minorHAnsi" w:cstheme="minorHAnsi"/>
          <w:sz w:val="23"/>
          <w:szCs w:val="23"/>
        </w:rPr>
        <w:t xml:space="preserve">. </w:t>
      </w:r>
    </w:p>
    <w:p w14:paraId="752A4544" w14:textId="389C2154" w:rsidR="001A5F3E" w:rsidRPr="00435144" w:rsidRDefault="001A5F3E" w:rsidP="00435144">
      <w:pPr>
        <w:pStyle w:val="List2"/>
        <w:numPr>
          <w:ilvl w:val="0"/>
          <w:numId w:val="27"/>
        </w:numPr>
        <w:rPr>
          <w:rFonts w:asciiTheme="minorHAnsi" w:hAnsiTheme="minorHAnsi" w:cstheme="minorHAnsi"/>
          <w:sz w:val="23"/>
          <w:szCs w:val="23"/>
        </w:rPr>
      </w:pPr>
      <w:r w:rsidRPr="00435144">
        <w:rPr>
          <w:rFonts w:asciiTheme="minorHAnsi" w:hAnsiTheme="minorHAnsi" w:cstheme="minorHAnsi"/>
          <w:sz w:val="23"/>
          <w:szCs w:val="23"/>
        </w:rPr>
        <w:t>FSE or FM/P</w:t>
      </w:r>
      <w:r w:rsidR="009D630F">
        <w:rPr>
          <w:rFonts w:asciiTheme="minorHAnsi" w:hAnsiTheme="minorHAnsi" w:cstheme="minorHAnsi"/>
          <w:sz w:val="23"/>
          <w:szCs w:val="23"/>
        </w:rPr>
        <w:t xml:space="preserve">a and other entities with potential to discharge FOG and solid waste into the City’s collection system </w:t>
      </w:r>
      <w:r w:rsidRPr="00435144">
        <w:rPr>
          <w:rFonts w:asciiTheme="minorHAnsi" w:hAnsiTheme="minorHAnsi" w:cstheme="minorHAnsi"/>
          <w:sz w:val="23"/>
          <w:szCs w:val="23"/>
        </w:rPr>
        <w:t xml:space="preserve">require a </w:t>
      </w:r>
      <w:r w:rsidRPr="00435144">
        <w:rPr>
          <w:rFonts w:asciiTheme="minorHAnsi" w:hAnsiTheme="minorHAnsi" w:cstheme="minorHAnsi"/>
          <w:b/>
          <w:bCs/>
          <w:sz w:val="23"/>
          <w:szCs w:val="23"/>
        </w:rPr>
        <w:t>FOG Waste Discharge Permit</w:t>
      </w:r>
      <w:r w:rsidRPr="00435144">
        <w:rPr>
          <w:rFonts w:asciiTheme="minorHAnsi" w:hAnsiTheme="minorHAnsi" w:cstheme="minorHAnsi"/>
          <w:sz w:val="23"/>
          <w:szCs w:val="23"/>
        </w:rPr>
        <w:t xml:space="preserve"> (FOG WDP)</w:t>
      </w:r>
      <w:r w:rsidR="00CA080B" w:rsidRPr="00435144">
        <w:rPr>
          <w:rFonts w:asciiTheme="minorHAnsi" w:hAnsiTheme="minorHAnsi" w:cstheme="minorHAnsi"/>
          <w:sz w:val="23"/>
          <w:szCs w:val="23"/>
        </w:rPr>
        <w:t xml:space="preserve"> to discharge wastewater into the collection system</w:t>
      </w:r>
      <w:r w:rsidRPr="00435144">
        <w:rPr>
          <w:rFonts w:asciiTheme="minorHAnsi" w:hAnsiTheme="minorHAnsi" w:cstheme="minorHAnsi"/>
          <w:sz w:val="23"/>
          <w:szCs w:val="23"/>
        </w:rPr>
        <w:t xml:space="preserve">. </w:t>
      </w:r>
    </w:p>
    <w:p w14:paraId="44606813" w14:textId="0D825C47" w:rsidR="00FD6FAB" w:rsidRDefault="00FD6FAB" w:rsidP="00435144">
      <w:pPr>
        <w:pStyle w:val="List2"/>
        <w:numPr>
          <w:ilvl w:val="0"/>
          <w:numId w:val="27"/>
        </w:numPr>
        <w:rPr>
          <w:rFonts w:asciiTheme="minorHAnsi" w:hAnsiTheme="minorHAnsi" w:cstheme="minorHAnsi"/>
          <w:sz w:val="23"/>
          <w:szCs w:val="23"/>
        </w:rPr>
      </w:pPr>
      <w:r w:rsidRPr="00435144">
        <w:rPr>
          <w:rFonts w:asciiTheme="minorHAnsi" w:hAnsiTheme="minorHAnsi" w:cstheme="minorHAnsi"/>
          <w:sz w:val="23"/>
          <w:szCs w:val="23"/>
        </w:rPr>
        <w:t xml:space="preserve">No FSE or FM/P shall discharge any substance of any kind into any portion of the wastewater collection system which is not in conformance with the </w:t>
      </w:r>
      <w:r w:rsidR="001A5F3E" w:rsidRPr="00435144">
        <w:rPr>
          <w:rFonts w:asciiTheme="minorHAnsi" w:hAnsiTheme="minorHAnsi" w:cstheme="minorHAnsi"/>
          <w:sz w:val="23"/>
          <w:szCs w:val="23"/>
        </w:rPr>
        <w:t>City’s F</w:t>
      </w:r>
      <w:r w:rsidR="006F4B70">
        <w:rPr>
          <w:rFonts w:asciiTheme="minorHAnsi" w:hAnsiTheme="minorHAnsi" w:cstheme="minorHAnsi"/>
          <w:sz w:val="23"/>
          <w:szCs w:val="23"/>
        </w:rPr>
        <w:t>OGCP</w:t>
      </w:r>
      <w:r w:rsidR="001A5F3E" w:rsidRPr="00435144">
        <w:rPr>
          <w:rFonts w:asciiTheme="minorHAnsi" w:hAnsiTheme="minorHAnsi" w:cstheme="minorHAnsi"/>
          <w:sz w:val="23"/>
          <w:szCs w:val="23"/>
        </w:rPr>
        <w:t xml:space="preserve"> and the </w:t>
      </w:r>
      <w:r w:rsidRPr="00435144">
        <w:rPr>
          <w:rFonts w:asciiTheme="minorHAnsi" w:hAnsiTheme="minorHAnsi" w:cstheme="minorHAnsi"/>
          <w:sz w:val="23"/>
          <w:szCs w:val="23"/>
        </w:rPr>
        <w:t xml:space="preserve">requirements </w:t>
      </w:r>
      <w:r w:rsidR="001A5F3E" w:rsidRPr="00435144">
        <w:rPr>
          <w:rFonts w:asciiTheme="minorHAnsi" w:hAnsiTheme="minorHAnsi" w:cstheme="minorHAnsi"/>
          <w:sz w:val="23"/>
          <w:szCs w:val="23"/>
        </w:rPr>
        <w:t xml:space="preserve">of the Fog </w:t>
      </w:r>
      <w:r w:rsidR="00CA080B" w:rsidRPr="00435144">
        <w:rPr>
          <w:rFonts w:asciiTheme="minorHAnsi" w:hAnsiTheme="minorHAnsi" w:cstheme="minorHAnsi"/>
          <w:sz w:val="23"/>
          <w:szCs w:val="23"/>
        </w:rPr>
        <w:t>W</w:t>
      </w:r>
      <w:r w:rsidR="001A5F3E" w:rsidRPr="00435144">
        <w:rPr>
          <w:rFonts w:asciiTheme="minorHAnsi" w:hAnsiTheme="minorHAnsi" w:cstheme="minorHAnsi"/>
          <w:sz w:val="23"/>
          <w:szCs w:val="23"/>
        </w:rPr>
        <w:t xml:space="preserve">aste Discharge Permit </w:t>
      </w:r>
      <w:r w:rsidRPr="00435144">
        <w:rPr>
          <w:rFonts w:asciiTheme="minorHAnsi" w:hAnsiTheme="minorHAnsi" w:cstheme="minorHAnsi"/>
          <w:sz w:val="23"/>
          <w:szCs w:val="23"/>
        </w:rPr>
        <w:t xml:space="preserve">for that FSE or FM/P/discharging entity. </w:t>
      </w:r>
    </w:p>
    <w:p w14:paraId="580B40C3" w14:textId="27C22A6E" w:rsidR="00616B52" w:rsidRPr="00713A6B" w:rsidRDefault="002E33B3" w:rsidP="00713A6B">
      <w:pPr>
        <w:pStyle w:val="CodeStyleHeading2"/>
        <w:rPr>
          <w:bCs/>
          <w:sz w:val="23"/>
          <w:szCs w:val="23"/>
        </w:rPr>
      </w:pPr>
      <w:bookmarkStart w:id="41" w:name="_Toc135828995"/>
      <w:proofErr w:type="gramStart"/>
      <w:r w:rsidRPr="00435144">
        <w:t>13.</w:t>
      </w:r>
      <w:r>
        <w:t>22</w:t>
      </w:r>
      <w:r w:rsidRPr="00435144">
        <w:t>.</w:t>
      </w:r>
      <w:r>
        <w:t>5</w:t>
      </w:r>
      <w:r w:rsidR="00EB0331">
        <w:t>05</w:t>
      </w:r>
      <w:r w:rsidRPr="00435144">
        <w:t xml:space="preserve">  Fees</w:t>
      </w:r>
      <w:bookmarkEnd w:id="41"/>
      <w:proofErr w:type="gramEnd"/>
    </w:p>
    <w:p w14:paraId="6702B0F3" w14:textId="5AA42C04" w:rsidR="00616B52" w:rsidRPr="00616B52" w:rsidRDefault="00332DC5" w:rsidP="00616B52">
      <w:pPr>
        <w:widowControl/>
        <w:autoSpaceDE w:val="0"/>
        <w:autoSpaceDN w:val="0"/>
        <w:adjustRightInd w:val="0"/>
        <w:spacing w:after="120" w:line="240" w:lineRule="auto"/>
        <w:jc w:val="both"/>
        <w:rPr>
          <w:rFonts w:eastAsia="Arial" w:cstheme="minorHAnsi"/>
          <w:sz w:val="23"/>
          <w:szCs w:val="23"/>
        </w:rPr>
      </w:pPr>
      <w:r>
        <w:rPr>
          <w:rFonts w:eastAsia="Arial" w:cstheme="minorHAnsi"/>
          <w:sz w:val="23"/>
          <w:szCs w:val="23"/>
        </w:rPr>
        <w:t xml:space="preserve">The </w:t>
      </w:r>
      <w:r w:rsidR="00616B52">
        <w:rPr>
          <w:rFonts w:eastAsia="Arial" w:cstheme="minorHAnsi"/>
          <w:sz w:val="23"/>
          <w:szCs w:val="23"/>
        </w:rPr>
        <w:t xml:space="preserve">purpose of this </w:t>
      </w:r>
      <w:r w:rsidR="00E61FE8">
        <w:rPr>
          <w:rFonts w:eastAsia="Arial" w:cstheme="minorHAnsi"/>
          <w:sz w:val="23"/>
          <w:szCs w:val="23"/>
        </w:rPr>
        <w:t xml:space="preserve">section </w:t>
      </w:r>
      <w:r>
        <w:rPr>
          <w:rFonts w:eastAsia="Arial" w:cstheme="minorHAnsi"/>
          <w:sz w:val="23"/>
          <w:szCs w:val="23"/>
        </w:rPr>
        <w:t xml:space="preserve">is </w:t>
      </w:r>
      <w:r w:rsidR="00616B52">
        <w:rPr>
          <w:rFonts w:eastAsia="Arial" w:cstheme="minorHAnsi"/>
          <w:sz w:val="23"/>
          <w:szCs w:val="23"/>
        </w:rPr>
        <w:t>to pr</w:t>
      </w:r>
      <w:r w:rsidR="00E61FE8">
        <w:rPr>
          <w:rFonts w:eastAsia="Arial" w:cstheme="minorHAnsi"/>
          <w:sz w:val="23"/>
          <w:szCs w:val="23"/>
        </w:rPr>
        <w:t>ovide for the re</w:t>
      </w:r>
      <w:r w:rsidR="00713A6B">
        <w:rPr>
          <w:rFonts w:eastAsia="Arial" w:cstheme="minorHAnsi"/>
          <w:sz w:val="23"/>
          <w:szCs w:val="23"/>
        </w:rPr>
        <w:t xml:space="preserve">covery </w:t>
      </w:r>
      <w:r w:rsidR="00E61FE8">
        <w:rPr>
          <w:rFonts w:eastAsia="Arial" w:cstheme="minorHAnsi"/>
          <w:sz w:val="23"/>
          <w:szCs w:val="23"/>
        </w:rPr>
        <w:t xml:space="preserve">of </w:t>
      </w:r>
      <w:r w:rsidR="00170FCC">
        <w:rPr>
          <w:rFonts w:eastAsia="Arial" w:cstheme="minorHAnsi"/>
          <w:sz w:val="23"/>
          <w:szCs w:val="23"/>
        </w:rPr>
        <w:t>FOG WDP</w:t>
      </w:r>
      <w:r w:rsidR="00F87C5A">
        <w:rPr>
          <w:rFonts w:eastAsia="Arial" w:cstheme="minorHAnsi"/>
          <w:sz w:val="23"/>
          <w:szCs w:val="23"/>
        </w:rPr>
        <w:t xml:space="preserve"> inspection </w:t>
      </w:r>
      <w:r w:rsidR="00E61FE8">
        <w:rPr>
          <w:rFonts w:eastAsia="Arial" w:cstheme="minorHAnsi"/>
          <w:sz w:val="23"/>
          <w:szCs w:val="23"/>
        </w:rPr>
        <w:t>costs</w:t>
      </w:r>
      <w:r w:rsidR="007222F1">
        <w:rPr>
          <w:rFonts w:eastAsia="Arial" w:cstheme="minorHAnsi"/>
          <w:sz w:val="23"/>
          <w:szCs w:val="23"/>
        </w:rPr>
        <w:t xml:space="preserve">. </w:t>
      </w:r>
      <w:r w:rsidR="00A830B7">
        <w:rPr>
          <w:rFonts w:eastAsia="Arial" w:cstheme="minorHAnsi"/>
          <w:sz w:val="23"/>
          <w:szCs w:val="23"/>
        </w:rPr>
        <w:t xml:space="preserve"> </w:t>
      </w:r>
      <w:r w:rsidR="00C36527" w:rsidRPr="00C36527">
        <w:rPr>
          <w:rFonts w:eastAsia="Arial" w:cstheme="minorHAnsi"/>
          <w:sz w:val="23"/>
          <w:szCs w:val="23"/>
        </w:rPr>
        <w:t xml:space="preserve">  </w:t>
      </w:r>
    </w:p>
    <w:p w14:paraId="50F33069" w14:textId="4C34AA3B" w:rsidR="002E33B3" w:rsidRPr="00435144" w:rsidRDefault="0006454A" w:rsidP="002E33B3">
      <w:pPr>
        <w:pStyle w:val="ListParagraph"/>
        <w:widowControl/>
        <w:numPr>
          <w:ilvl w:val="0"/>
          <w:numId w:val="40"/>
        </w:numPr>
        <w:autoSpaceDE w:val="0"/>
        <w:autoSpaceDN w:val="0"/>
        <w:adjustRightInd w:val="0"/>
        <w:spacing w:after="120" w:line="240" w:lineRule="auto"/>
        <w:contextualSpacing w:val="0"/>
        <w:jc w:val="both"/>
        <w:rPr>
          <w:rFonts w:eastAsia="Arial" w:cstheme="minorHAnsi"/>
          <w:sz w:val="23"/>
          <w:szCs w:val="23"/>
        </w:rPr>
      </w:pPr>
      <w:r>
        <w:rPr>
          <w:rFonts w:eastAsia="Arial" w:cstheme="minorHAnsi"/>
          <w:sz w:val="23"/>
          <w:szCs w:val="23"/>
        </w:rPr>
        <w:t>Discharger</w:t>
      </w:r>
      <w:r w:rsidR="007222F1">
        <w:rPr>
          <w:rFonts w:eastAsia="Arial" w:cstheme="minorHAnsi"/>
          <w:sz w:val="23"/>
          <w:szCs w:val="23"/>
        </w:rPr>
        <w:t>s</w:t>
      </w:r>
      <w:r>
        <w:rPr>
          <w:rFonts w:eastAsia="Arial" w:cstheme="minorHAnsi"/>
          <w:sz w:val="23"/>
          <w:szCs w:val="23"/>
        </w:rPr>
        <w:t xml:space="preserve"> shall pay an </w:t>
      </w:r>
      <w:r w:rsidR="00676CC5">
        <w:rPr>
          <w:rFonts w:eastAsia="Arial" w:cstheme="minorHAnsi"/>
          <w:sz w:val="23"/>
          <w:szCs w:val="23"/>
        </w:rPr>
        <w:t xml:space="preserve">initial FOG </w:t>
      </w:r>
      <w:r w:rsidR="002D5FA0">
        <w:rPr>
          <w:rFonts w:eastAsia="Arial" w:cstheme="minorHAnsi"/>
          <w:sz w:val="23"/>
          <w:szCs w:val="23"/>
        </w:rPr>
        <w:t xml:space="preserve">application fee </w:t>
      </w:r>
      <w:r w:rsidR="00EE1F85">
        <w:rPr>
          <w:rFonts w:eastAsia="Arial" w:cstheme="minorHAnsi"/>
          <w:sz w:val="23"/>
          <w:szCs w:val="23"/>
        </w:rPr>
        <w:t xml:space="preserve">and </w:t>
      </w:r>
      <w:r w:rsidR="007C63FA">
        <w:rPr>
          <w:rFonts w:eastAsia="Arial" w:cstheme="minorHAnsi"/>
          <w:sz w:val="23"/>
          <w:szCs w:val="23"/>
        </w:rPr>
        <w:t xml:space="preserve">an </w:t>
      </w:r>
      <w:r>
        <w:rPr>
          <w:rFonts w:eastAsia="Arial" w:cstheme="minorHAnsi"/>
          <w:sz w:val="23"/>
          <w:szCs w:val="23"/>
        </w:rPr>
        <w:t>annual</w:t>
      </w:r>
      <w:r w:rsidR="005225A6">
        <w:rPr>
          <w:rFonts w:eastAsia="Arial" w:cstheme="minorHAnsi"/>
          <w:sz w:val="23"/>
          <w:szCs w:val="23"/>
        </w:rPr>
        <w:t xml:space="preserve"> renewal fee</w:t>
      </w:r>
      <w:r w:rsidR="007C63FA">
        <w:rPr>
          <w:rFonts w:eastAsia="Arial" w:cstheme="minorHAnsi"/>
          <w:sz w:val="23"/>
          <w:szCs w:val="23"/>
        </w:rPr>
        <w:t xml:space="preserve"> </w:t>
      </w:r>
      <w:r w:rsidR="00D1317F">
        <w:rPr>
          <w:rFonts w:eastAsia="Arial" w:cstheme="minorHAnsi"/>
          <w:sz w:val="23"/>
          <w:szCs w:val="23"/>
        </w:rPr>
        <w:t>to cover inspection costs</w:t>
      </w:r>
      <w:r w:rsidR="00EE1F85">
        <w:rPr>
          <w:rFonts w:eastAsia="Arial" w:cstheme="minorHAnsi"/>
          <w:sz w:val="23"/>
          <w:szCs w:val="23"/>
        </w:rPr>
        <w:t xml:space="preserve"> of the Discharger facility. </w:t>
      </w:r>
      <w:r w:rsidR="0075587F" w:rsidRPr="0075587F">
        <w:rPr>
          <w:rFonts w:eastAsia="Arial" w:cstheme="minorHAnsi"/>
          <w:sz w:val="23"/>
          <w:szCs w:val="23"/>
        </w:rPr>
        <w:t xml:space="preserve">At least 30 days prior to the expiration of the FOG WDP, the permittee shall </w:t>
      </w:r>
      <w:r w:rsidR="000129D2" w:rsidRPr="00EE1F85">
        <w:rPr>
          <w:rFonts w:eastAsia="Arial" w:cstheme="minorHAnsi"/>
          <w:sz w:val="23"/>
          <w:szCs w:val="23"/>
          <w:highlight w:val="yellow"/>
        </w:rPr>
        <w:t xml:space="preserve">annually </w:t>
      </w:r>
      <w:r w:rsidR="0075587F" w:rsidRPr="00EE1F85">
        <w:rPr>
          <w:rFonts w:eastAsia="Arial" w:cstheme="minorHAnsi"/>
          <w:sz w:val="23"/>
          <w:szCs w:val="23"/>
          <w:highlight w:val="yellow"/>
        </w:rPr>
        <w:t>re-apply</w:t>
      </w:r>
      <w:r w:rsidR="0075587F" w:rsidRPr="0075587F">
        <w:rPr>
          <w:rFonts w:eastAsia="Arial" w:cstheme="minorHAnsi"/>
          <w:sz w:val="23"/>
          <w:szCs w:val="23"/>
        </w:rPr>
        <w:t xml:space="preserve"> and pay applicable fees for the renewal of the FOG WDP.  </w:t>
      </w:r>
      <w:r w:rsidR="007417F8" w:rsidRPr="007417F8">
        <w:rPr>
          <w:rFonts w:eastAsia="Arial" w:cstheme="minorHAnsi"/>
          <w:sz w:val="23"/>
          <w:szCs w:val="23"/>
        </w:rPr>
        <w:t xml:space="preserve">A permittee shall also pay any delinquent invoices in full prior to any FOG WDP renewal. </w:t>
      </w:r>
      <w:r w:rsidR="002E33B3" w:rsidRPr="00435144">
        <w:rPr>
          <w:rFonts w:eastAsia="Arial" w:cstheme="minorHAnsi"/>
          <w:sz w:val="23"/>
          <w:szCs w:val="23"/>
        </w:rPr>
        <w:t xml:space="preserve"> </w:t>
      </w:r>
    </w:p>
    <w:p w14:paraId="1C94FD4B" w14:textId="669A692F" w:rsidR="002E33B3" w:rsidRPr="00EE1F85" w:rsidRDefault="002E33B3" w:rsidP="002E33B3">
      <w:pPr>
        <w:pStyle w:val="ListParagraph"/>
        <w:widowControl/>
        <w:numPr>
          <w:ilvl w:val="0"/>
          <w:numId w:val="40"/>
        </w:numPr>
        <w:autoSpaceDE w:val="0"/>
        <w:autoSpaceDN w:val="0"/>
        <w:adjustRightInd w:val="0"/>
        <w:spacing w:after="120" w:line="240" w:lineRule="auto"/>
        <w:contextualSpacing w:val="0"/>
        <w:jc w:val="both"/>
        <w:rPr>
          <w:rFonts w:eastAsia="Arial" w:cstheme="minorHAnsi"/>
          <w:sz w:val="23"/>
          <w:szCs w:val="23"/>
        </w:rPr>
      </w:pPr>
      <w:r w:rsidRPr="00EE1F85">
        <w:rPr>
          <w:rFonts w:eastAsia="Arial" w:cstheme="minorHAnsi"/>
          <w:sz w:val="23"/>
          <w:szCs w:val="23"/>
        </w:rPr>
        <w:lastRenderedPageBreak/>
        <w:t>Costs incurred by the City as a result of the annual inspections--</w:t>
      </w:r>
      <w:proofErr w:type="gramStart"/>
      <w:r w:rsidRPr="00EE1F85">
        <w:rPr>
          <w:rFonts w:eastAsia="Arial" w:cstheme="minorHAnsi"/>
          <w:sz w:val="23"/>
          <w:szCs w:val="23"/>
        </w:rPr>
        <w:t>e.g.</w:t>
      </w:r>
      <w:proofErr w:type="gramEnd"/>
      <w:r w:rsidRPr="00EE1F85">
        <w:rPr>
          <w:rFonts w:eastAsia="Arial" w:cstheme="minorHAnsi"/>
          <w:sz w:val="23"/>
          <w:szCs w:val="23"/>
        </w:rPr>
        <w:t xml:space="preserve"> follow-up inspections</w:t>
      </w:r>
      <w:r w:rsidR="001628BD" w:rsidRPr="00EE1F85">
        <w:rPr>
          <w:rFonts w:eastAsia="Arial" w:cstheme="minorHAnsi"/>
          <w:sz w:val="23"/>
          <w:szCs w:val="23"/>
        </w:rPr>
        <w:t xml:space="preserve"> due to non-compliance</w:t>
      </w:r>
      <w:r w:rsidRPr="00EE1F85">
        <w:rPr>
          <w:rFonts w:eastAsia="Arial" w:cstheme="minorHAnsi"/>
          <w:sz w:val="23"/>
          <w:szCs w:val="23"/>
        </w:rPr>
        <w:t xml:space="preserve">, any required on-site sampling and analysis--shall be reimbursed to the City </w:t>
      </w:r>
      <w:r w:rsidRPr="00EE1F85">
        <w:rPr>
          <w:rFonts w:eastAsia="Arial" w:cstheme="minorHAnsi"/>
          <w:sz w:val="23"/>
          <w:szCs w:val="23"/>
          <w:highlight w:val="yellow"/>
        </w:rPr>
        <w:t>by the owner, user or FOG DWP permittee</w:t>
      </w:r>
      <w:r w:rsidRPr="00EE1F85">
        <w:rPr>
          <w:rFonts w:eastAsia="Arial" w:cstheme="minorHAnsi"/>
          <w:sz w:val="23"/>
          <w:szCs w:val="23"/>
        </w:rPr>
        <w:t>.</w:t>
      </w:r>
    </w:p>
    <w:p w14:paraId="6CADC84D" w14:textId="77777777" w:rsidR="006B2791" w:rsidRDefault="002E33B3" w:rsidP="007222F1">
      <w:pPr>
        <w:pStyle w:val="ListParagraph"/>
        <w:widowControl/>
        <w:numPr>
          <w:ilvl w:val="0"/>
          <w:numId w:val="40"/>
        </w:numPr>
        <w:autoSpaceDE w:val="0"/>
        <w:autoSpaceDN w:val="0"/>
        <w:adjustRightInd w:val="0"/>
        <w:spacing w:after="120" w:line="240" w:lineRule="auto"/>
        <w:contextualSpacing w:val="0"/>
        <w:jc w:val="both"/>
        <w:rPr>
          <w:rFonts w:eastAsia="Arial" w:cstheme="minorHAnsi"/>
          <w:sz w:val="23"/>
          <w:szCs w:val="23"/>
        </w:rPr>
      </w:pPr>
      <w:r w:rsidRPr="007D2FE9">
        <w:rPr>
          <w:rFonts w:eastAsia="Arial" w:cstheme="minorHAnsi"/>
          <w:sz w:val="23"/>
          <w:szCs w:val="23"/>
        </w:rPr>
        <w:t xml:space="preserve">The City may adopt other fees as the City may deem necessary to carry out the requirements of this chapter. </w:t>
      </w:r>
    </w:p>
    <w:p w14:paraId="1AC5F539" w14:textId="6A677421" w:rsidR="002E33B3" w:rsidRPr="00EE1F85" w:rsidRDefault="002E33B3" w:rsidP="007222F1">
      <w:pPr>
        <w:pStyle w:val="ListParagraph"/>
        <w:widowControl/>
        <w:numPr>
          <w:ilvl w:val="0"/>
          <w:numId w:val="40"/>
        </w:numPr>
        <w:autoSpaceDE w:val="0"/>
        <w:autoSpaceDN w:val="0"/>
        <w:adjustRightInd w:val="0"/>
        <w:spacing w:after="120" w:line="240" w:lineRule="auto"/>
        <w:contextualSpacing w:val="0"/>
        <w:jc w:val="both"/>
        <w:rPr>
          <w:rFonts w:eastAsia="Arial" w:cstheme="minorHAnsi"/>
          <w:sz w:val="23"/>
          <w:szCs w:val="23"/>
        </w:rPr>
      </w:pPr>
      <w:r w:rsidRPr="00EE1F85">
        <w:rPr>
          <w:rFonts w:eastAsia="Arial" w:cstheme="minorHAnsi"/>
          <w:sz w:val="23"/>
          <w:szCs w:val="23"/>
        </w:rPr>
        <w:t xml:space="preserve">Fees shall be as established by </w:t>
      </w:r>
      <w:r w:rsidR="00570F70" w:rsidRPr="00EE1F85">
        <w:rPr>
          <w:rFonts w:eastAsia="Arial" w:cstheme="minorHAnsi"/>
          <w:sz w:val="23"/>
          <w:szCs w:val="23"/>
        </w:rPr>
        <w:t>R</w:t>
      </w:r>
      <w:r w:rsidRPr="00EE1F85">
        <w:rPr>
          <w:rFonts w:eastAsia="Arial" w:cstheme="minorHAnsi"/>
          <w:sz w:val="23"/>
          <w:szCs w:val="23"/>
        </w:rPr>
        <w:t xml:space="preserve">esolution adopted by the City Council, as amended from time to time.  </w:t>
      </w:r>
    </w:p>
    <w:p w14:paraId="6441713D" w14:textId="3546782E" w:rsidR="00587C44" w:rsidRPr="00435144" w:rsidRDefault="00587C44" w:rsidP="00435144">
      <w:pPr>
        <w:pStyle w:val="CodeStyleHeading2"/>
        <w:rPr>
          <w:bCs/>
        </w:rPr>
      </w:pPr>
      <w:bookmarkStart w:id="42" w:name="_Toc135828996"/>
      <w:bookmarkStart w:id="43" w:name="_Hlk49756308"/>
      <w:proofErr w:type="gramStart"/>
      <w:r w:rsidRPr="00435144">
        <w:t>13.</w:t>
      </w:r>
      <w:r w:rsidR="00DE79F1">
        <w:t>22</w:t>
      </w:r>
      <w:r w:rsidRPr="00435144">
        <w:t>.</w:t>
      </w:r>
      <w:r w:rsidR="00036BF5">
        <w:t>6</w:t>
      </w:r>
      <w:r w:rsidR="00CA080B" w:rsidRPr="00435144">
        <w:t>1</w:t>
      </w:r>
      <w:r w:rsidR="005541A1" w:rsidRPr="00435144">
        <w:t>0</w:t>
      </w:r>
      <w:r w:rsidRPr="00435144">
        <w:t xml:space="preserve">  FOG</w:t>
      </w:r>
      <w:proofErr w:type="gramEnd"/>
      <w:r w:rsidRPr="00435144">
        <w:t xml:space="preserve"> </w:t>
      </w:r>
      <w:r w:rsidR="009F75C2" w:rsidRPr="00435144">
        <w:t xml:space="preserve">Waste </w:t>
      </w:r>
      <w:r w:rsidRPr="00435144">
        <w:t>Discharge Permit</w:t>
      </w:r>
      <w:bookmarkEnd w:id="42"/>
      <w:r w:rsidRPr="00435144">
        <w:t xml:space="preserve"> </w:t>
      </w:r>
    </w:p>
    <w:bookmarkEnd w:id="43"/>
    <w:p w14:paraId="3DA21A6F" w14:textId="5DB2C321" w:rsidR="00587C44" w:rsidRPr="00EE1F85" w:rsidRDefault="00587C44" w:rsidP="00435144">
      <w:pPr>
        <w:pStyle w:val="ListParagraph"/>
        <w:numPr>
          <w:ilvl w:val="0"/>
          <w:numId w:val="29"/>
        </w:numPr>
        <w:spacing w:after="120" w:line="240" w:lineRule="auto"/>
        <w:jc w:val="both"/>
        <w:rPr>
          <w:sz w:val="23"/>
          <w:szCs w:val="23"/>
        </w:rPr>
      </w:pPr>
      <w:r w:rsidRPr="00EE1F85">
        <w:rPr>
          <w:sz w:val="23"/>
          <w:szCs w:val="23"/>
        </w:rPr>
        <w:t xml:space="preserve">The FOG </w:t>
      </w:r>
      <w:r w:rsidR="00720785" w:rsidRPr="00EE1F85">
        <w:rPr>
          <w:sz w:val="23"/>
          <w:szCs w:val="23"/>
        </w:rPr>
        <w:t xml:space="preserve">Waste </w:t>
      </w:r>
      <w:r w:rsidRPr="00EE1F85">
        <w:rPr>
          <w:sz w:val="23"/>
          <w:szCs w:val="23"/>
        </w:rPr>
        <w:t xml:space="preserve">Discharge Permit </w:t>
      </w:r>
      <w:r w:rsidR="006F4B70" w:rsidRPr="00EE1F85">
        <w:rPr>
          <w:sz w:val="23"/>
          <w:szCs w:val="23"/>
        </w:rPr>
        <w:t xml:space="preserve">(FOG WDP) </w:t>
      </w:r>
      <w:r w:rsidRPr="00EE1F85">
        <w:rPr>
          <w:sz w:val="23"/>
          <w:szCs w:val="23"/>
        </w:rPr>
        <w:t>is a legally</w:t>
      </w:r>
      <w:r w:rsidR="008B7B95" w:rsidRPr="00EE1F85">
        <w:rPr>
          <w:sz w:val="23"/>
          <w:szCs w:val="23"/>
        </w:rPr>
        <w:t xml:space="preserve"> </w:t>
      </w:r>
      <w:r w:rsidRPr="00EE1F85">
        <w:rPr>
          <w:sz w:val="23"/>
          <w:szCs w:val="23"/>
        </w:rPr>
        <w:t xml:space="preserve">binding agreement issued to </w:t>
      </w:r>
      <w:proofErr w:type="gramStart"/>
      <w:r w:rsidRPr="00EE1F85">
        <w:rPr>
          <w:sz w:val="23"/>
          <w:szCs w:val="23"/>
        </w:rPr>
        <w:t>a</w:t>
      </w:r>
      <w:proofErr w:type="gramEnd"/>
      <w:r w:rsidRPr="00EE1F85">
        <w:rPr>
          <w:sz w:val="23"/>
          <w:szCs w:val="23"/>
        </w:rPr>
        <w:t xml:space="preserve"> FSE</w:t>
      </w:r>
      <w:r w:rsidR="00090113" w:rsidRPr="00EE1F85">
        <w:rPr>
          <w:sz w:val="23"/>
          <w:szCs w:val="23"/>
        </w:rPr>
        <w:t>,</w:t>
      </w:r>
      <w:r w:rsidRPr="00EE1F85">
        <w:rPr>
          <w:sz w:val="23"/>
          <w:szCs w:val="23"/>
        </w:rPr>
        <w:t xml:space="preserve"> </w:t>
      </w:r>
      <w:r w:rsidR="00090113" w:rsidRPr="00EE1F85">
        <w:rPr>
          <w:rFonts w:cstheme="minorHAnsi"/>
          <w:sz w:val="23"/>
          <w:szCs w:val="23"/>
        </w:rPr>
        <w:t>FM/P and qualifying commercial and industrial businesses</w:t>
      </w:r>
      <w:r w:rsidR="000F1035" w:rsidRPr="00EE1F85">
        <w:rPr>
          <w:rFonts w:cstheme="minorHAnsi"/>
          <w:sz w:val="23"/>
          <w:szCs w:val="23"/>
        </w:rPr>
        <w:t xml:space="preserve"> and other entities </w:t>
      </w:r>
      <w:r w:rsidRPr="00EE1F85">
        <w:rPr>
          <w:sz w:val="23"/>
          <w:szCs w:val="23"/>
        </w:rPr>
        <w:t xml:space="preserve">to utilize the City sewer system </w:t>
      </w:r>
      <w:r w:rsidR="00CF45E9" w:rsidRPr="00EE1F85">
        <w:rPr>
          <w:sz w:val="23"/>
          <w:szCs w:val="23"/>
        </w:rPr>
        <w:t>under</w:t>
      </w:r>
      <w:r w:rsidR="0000017E" w:rsidRPr="00EE1F85">
        <w:rPr>
          <w:sz w:val="23"/>
          <w:szCs w:val="23"/>
        </w:rPr>
        <w:t xml:space="preserve"> </w:t>
      </w:r>
      <w:r w:rsidRPr="00EE1F85">
        <w:rPr>
          <w:sz w:val="23"/>
          <w:szCs w:val="23"/>
        </w:rPr>
        <w:t>the terms, conditions, and criteria of the</w:t>
      </w:r>
      <w:r w:rsidR="00714393" w:rsidRPr="00EE1F85">
        <w:rPr>
          <w:sz w:val="23"/>
          <w:szCs w:val="23"/>
        </w:rPr>
        <w:t xml:space="preserve"> City’s</w:t>
      </w:r>
      <w:r w:rsidRPr="00EE1F85">
        <w:rPr>
          <w:sz w:val="23"/>
          <w:szCs w:val="23"/>
        </w:rPr>
        <w:t xml:space="preserve"> FOG</w:t>
      </w:r>
      <w:r w:rsidR="006F4B70" w:rsidRPr="00EE1F85">
        <w:rPr>
          <w:sz w:val="23"/>
          <w:szCs w:val="23"/>
        </w:rPr>
        <w:t>CP</w:t>
      </w:r>
      <w:r w:rsidRPr="00EE1F85">
        <w:rPr>
          <w:sz w:val="23"/>
          <w:szCs w:val="23"/>
        </w:rPr>
        <w:t xml:space="preserve">. The FOG </w:t>
      </w:r>
      <w:r w:rsidR="00720785" w:rsidRPr="00EE1F85">
        <w:rPr>
          <w:sz w:val="23"/>
          <w:szCs w:val="23"/>
        </w:rPr>
        <w:t>W</w:t>
      </w:r>
      <w:r w:rsidR="005A6982" w:rsidRPr="00EE1F85">
        <w:rPr>
          <w:sz w:val="23"/>
          <w:szCs w:val="23"/>
        </w:rPr>
        <w:t>DP</w:t>
      </w:r>
      <w:r w:rsidRPr="00EE1F85">
        <w:rPr>
          <w:sz w:val="23"/>
          <w:szCs w:val="23"/>
        </w:rPr>
        <w:t xml:space="preserve"> is prepared and maintained by the City, and its provisions may be modified periodically as required to ensure each </w:t>
      </w:r>
      <w:r w:rsidR="001A5F3E" w:rsidRPr="00EE1F85">
        <w:rPr>
          <w:sz w:val="23"/>
          <w:szCs w:val="23"/>
        </w:rPr>
        <w:t>Discharger</w:t>
      </w:r>
      <w:r w:rsidRPr="00EE1F85">
        <w:rPr>
          <w:sz w:val="23"/>
          <w:szCs w:val="23"/>
        </w:rPr>
        <w:t xml:space="preserve">’s compliance with the terms and conditions of this </w:t>
      </w:r>
      <w:r w:rsidR="00090113" w:rsidRPr="00EE1F85">
        <w:rPr>
          <w:sz w:val="23"/>
          <w:szCs w:val="23"/>
        </w:rPr>
        <w:t>section</w:t>
      </w:r>
      <w:r w:rsidRPr="00EE1F85">
        <w:rPr>
          <w:sz w:val="23"/>
          <w:szCs w:val="23"/>
        </w:rPr>
        <w:t xml:space="preserve">, as they may be amended from time to time. Failure to comply with the FOG </w:t>
      </w:r>
      <w:r w:rsidR="006E1D6E" w:rsidRPr="00EE1F85">
        <w:rPr>
          <w:sz w:val="23"/>
          <w:szCs w:val="23"/>
        </w:rPr>
        <w:t xml:space="preserve">WDP terms and </w:t>
      </w:r>
      <w:r w:rsidRPr="00EE1F85">
        <w:rPr>
          <w:sz w:val="23"/>
          <w:szCs w:val="23"/>
        </w:rPr>
        <w:t xml:space="preserve">conditions will constitute a violation of this </w:t>
      </w:r>
      <w:r w:rsidR="00090113" w:rsidRPr="00EE1F85">
        <w:rPr>
          <w:sz w:val="23"/>
          <w:szCs w:val="23"/>
        </w:rPr>
        <w:t>section</w:t>
      </w:r>
      <w:r w:rsidRPr="00EE1F85">
        <w:rPr>
          <w:sz w:val="23"/>
          <w:szCs w:val="23"/>
        </w:rPr>
        <w:t xml:space="preserve">. </w:t>
      </w:r>
      <w:r w:rsidR="005261AD" w:rsidRPr="00EE1F85">
        <w:rPr>
          <w:sz w:val="23"/>
          <w:szCs w:val="23"/>
        </w:rPr>
        <w:t xml:space="preserve">The </w:t>
      </w:r>
      <w:r w:rsidR="003B396D" w:rsidRPr="00EE1F85">
        <w:rPr>
          <w:sz w:val="23"/>
          <w:szCs w:val="23"/>
        </w:rPr>
        <w:t>FOG WDP</w:t>
      </w:r>
      <w:r w:rsidR="005261AD" w:rsidRPr="00EE1F85">
        <w:rPr>
          <w:sz w:val="23"/>
          <w:szCs w:val="23"/>
        </w:rPr>
        <w:t xml:space="preserve"> </w:t>
      </w:r>
      <w:r w:rsidR="007570A2" w:rsidRPr="00EE1F85">
        <w:rPr>
          <w:sz w:val="23"/>
          <w:szCs w:val="23"/>
        </w:rPr>
        <w:t xml:space="preserve">must be </w:t>
      </w:r>
      <w:r w:rsidR="005261AD" w:rsidRPr="00EE1F85">
        <w:rPr>
          <w:sz w:val="23"/>
          <w:szCs w:val="23"/>
        </w:rPr>
        <w:t>renew</w:t>
      </w:r>
      <w:r w:rsidR="007570A2" w:rsidRPr="00EE1F85">
        <w:rPr>
          <w:sz w:val="23"/>
          <w:szCs w:val="23"/>
        </w:rPr>
        <w:t>ed</w:t>
      </w:r>
      <w:r w:rsidR="005261AD" w:rsidRPr="00EE1F85">
        <w:rPr>
          <w:sz w:val="23"/>
          <w:szCs w:val="23"/>
        </w:rPr>
        <w:t xml:space="preserve"> annually. </w:t>
      </w:r>
    </w:p>
    <w:p w14:paraId="5E3677BA" w14:textId="4C131B5D" w:rsidR="00FD6FAB" w:rsidRPr="00435144" w:rsidRDefault="00587C44" w:rsidP="00435144">
      <w:pPr>
        <w:pStyle w:val="Default"/>
        <w:numPr>
          <w:ilvl w:val="0"/>
          <w:numId w:val="29"/>
        </w:numPr>
        <w:spacing w:after="200"/>
        <w:jc w:val="both"/>
        <w:rPr>
          <w:sz w:val="23"/>
          <w:szCs w:val="23"/>
        </w:rPr>
      </w:pPr>
      <w:r w:rsidRPr="00435144">
        <w:rPr>
          <w:sz w:val="23"/>
          <w:szCs w:val="23"/>
        </w:rPr>
        <w:t xml:space="preserve">In addition to the FOG </w:t>
      </w:r>
      <w:r w:rsidR="006E1D6E">
        <w:rPr>
          <w:sz w:val="23"/>
          <w:szCs w:val="23"/>
        </w:rPr>
        <w:t>WDP</w:t>
      </w:r>
      <w:r w:rsidRPr="00435144">
        <w:rPr>
          <w:sz w:val="23"/>
          <w:szCs w:val="23"/>
        </w:rPr>
        <w:t xml:space="preserve">, the City may also issue specific permit conditions to any FSE. </w:t>
      </w:r>
      <w:proofErr w:type="gramStart"/>
      <w:r w:rsidRPr="00435144">
        <w:rPr>
          <w:sz w:val="23"/>
          <w:szCs w:val="23"/>
        </w:rPr>
        <w:t>In the event that</w:t>
      </w:r>
      <w:proofErr w:type="gramEnd"/>
      <w:r w:rsidRPr="00435144">
        <w:rPr>
          <w:sz w:val="23"/>
          <w:szCs w:val="23"/>
        </w:rPr>
        <w:t xml:space="preserve"> the City issues specific permit conditions to a</w:t>
      </w:r>
      <w:r w:rsidR="006F4B70">
        <w:rPr>
          <w:sz w:val="23"/>
          <w:szCs w:val="23"/>
        </w:rPr>
        <w:t>n</w:t>
      </w:r>
      <w:r w:rsidRPr="00435144">
        <w:rPr>
          <w:sz w:val="23"/>
          <w:szCs w:val="23"/>
        </w:rPr>
        <w:t xml:space="preserve"> FSE, the basis for those specific permit conditions shall be disclosed to the FSE in writing and appended to the FOG </w:t>
      </w:r>
      <w:r w:rsidR="00BE4523">
        <w:rPr>
          <w:sz w:val="23"/>
          <w:szCs w:val="23"/>
        </w:rPr>
        <w:t>WDP</w:t>
      </w:r>
      <w:r w:rsidRPr="00435144">
        <w:rPr>
          <w:sz w:val="23"/>
          <w:szCs w:val="23"/>
        </w:rPr>
        <w:t>. Failure to comply with the individual permit conditions will constitute a violation of this Division.</w:t>
      </w:r>
      <w:r w:rsidR="00E33B8D" w:rsidRPr="00435144">
        <w:rPr>
          <w:sz w:val="23"/>
          <w:szCs w:val="23"/>
        </w:rPr>
        <w:t xml:space="preserve"> </w:t>
      </w:r>
    </w:p>
    <w:p w14:paraId="23C5E156" w14:textId="55E5BBF5" w:rsidR="00E33B8D" w:rsidRPr="00435144" w:rsidRDefault="00FD6FAB" w:rsidP="00435144">
      <w:pPr>
        <w:pStyle w:val="CodeStyleHeading2"/>
      </w:pPr>
      <w:bookmarkStart w:id="44" w:name="_Toc135828997"/>
      <w:bookmarkStart w:id="45" w:name="_Hlk109297754"/>
      <w:r w:rsidRPr="00435144">
        <w:t>13.</w:t>
      </w:r>
      <w:r w:rsidR="00DE79F1">
        <w:t>22</w:t>
      </w:r>
      <w:r w:rsidRPr="00435144">
        <w:t>.</w:t>
      </w:r>
      <w:r w:rsidR="00036BF5">
        <w:t>6</w:t>
      </w:r>
      <w:r w:rsidR="00CA080B" w:rsidRPr="00435144">
        <w:t>2</w:t>
      </w:r>
      <w:r w:rsidRPr="00435144">
        <w:t xml:space="preserve">0 FOG </w:t>
      </w:r>
      <w:r w:rsidR="009F75C2" w:rsidRPr="00435144">
        <w:t xml:space="preserve">Waste </w:t>
      </w:r>
      <w:r w:rsidRPr="00435144">
        <w:t>Discharge Permit Application</w:t>
      </w:r>
      <w:r w:rsidR="00B12B2B">
        <w:t xml:space="preserve"> and Renewal</w:t>
      </w:r>
      <w:bookmarkEnd w:id="44"/>
      <w:r w:rsidRPr="00435144">
        <w:t xml:space="preserve"> </w:t>
      </w:r>
    </w:p>
    <w:p w14:paraId="56B9AF8B" w14:textId="23DAC6E2" w:rsidR="00757B85" w:rsidRPr="00435144" w:rsidRDefault="00757B85" w:rsidP="00435144">
      <w:pPr>
        <w:pStyle w:val="Default"/>
        <w:numPr>
          <w:ilvl w:val="0"/>
          <w:numId w:val="28"/>
        </w:numPr>
        <w:spacing w:after="200"/>
        <w:jc w:val="both"/>
        <w:rPr>
          <w:sz w:val="23"/>
          <w:szCs w:val="23"/>
        </w:rPr>
      </w:pPr>
      <w:r w:rsidRPr="00435144">
        <w:rPr>
          <w:sz w:val="23"/>
          <w:szCs w:val="23"/>
        </w:rPr>
        <w:t xml:space="preserve">Each existing FSE/Property Owner shall submit a FOG </w:t>
      </w:r>
      <w:r w:rsidR="00116146" w:rsidRPr="00435144">
        <w:rPr>
          <w:sz w:val="23"/>
          <w:szCs w:val="23"/>
        </w:rPr>
        <w:t xml:space="preserve">Waste </w:t>
      </w:r>
      <w:r w:rsidRPr="00435144">
        <w:rPr>
          <w:sz w:val="23"/>
          <w:szCs w:val="23"/>
        </w:rPr>
        <w:t xml:space="preserve">Discharge </w:t>
      </w:r>
      <w:r w:rsidRPr="00435144">
        <w:rPr>
          <w:color w:val="auto"/>
          <w:sz w:val="23"/>
          <w:szCs w:val="23"/>
        </w:rPr>
        <w:t xml:space="preserve">Permit </w:t>
      </w:r>
      <w:r w:rsidR="00116146" w:rsidRPr="00435144">
        <w:rPr>
          <w:color w:val="auto"/>
          <w:sz w:val="23"/>
          <w:szCs w:val="23"/>
        </w:rPr>
        <w:t>a</w:t>
      </w:r>
      <w:r w:rsidRPr="00435144">
        <w:rPr>
          <w:sz w:val="23"/>
          <w:szCs w:val="23"/>
        </w:rPr>
        <w:t xml:space="preserve">pplication to the City </w:t>
      </w:r>
      <w:r w:rsidRPr="003C40AA">
        <w:rPr>
          <w:sz w:val="23"/>
          <w:szCs w:val="23"/>
          <w:highlight w:val="yellow"/>
        </w:rPr>
        <w:t xml:space="preserve">within </w:t>
      </w:r>
      <w:r w:rsidR="00917B5A">
        <w:rPr>
          <w:sz w:val="23"/>
          <w:szCs w:val="23"/>
          <w:highlight w:val="yellow"/>
        </w:rPr>
        <w:t xml:space="preserve">sixty </w:t>
      </w:r>
      <w:r w:rsidRPr="003C40AA">
        <w:rPr>
          <w:sz w:val="23"/>
          <w:szCs w:val="23"/>
          <w:highlight w:val="yellow"/>
        </w:rPr>
        <w:t>(</w:t>
      </w:r>
      <w:r w:rsidR="00917B5A">
        <w:rPr>
          <w:sz w:val="23"/>
          <w:szCs w:val="23"/>
          <w:highlight w:val="yellow"/>
        </w:rPr>
        <w:t>60</w:t>
      </w:r>
      <w:r w:rsidRPr="003C40AA">
        <w:rPr>
          <w:sz w:val="23"/>
          <w:szCs w:val="23"/>
          <w:highlight w:val="yellow"/>
        </w:rPr>
        <w:t>) days following the effective date of this Division</w:t>
      </w:r>
      <w:r w:rsidRPr="00435144">
        <w:rPr>
          <w:sz w:val="23"/>
          <w:szCs w:val="23"/>
        </w:rPr>
        <w:t xml:space="preserve">. </w:t>
      </w:r>
    </w:p>
    <w:bookmarkEnd w:id="45"/>
    <w:p w14:paraId="62B64CD9" w14:textId="0F86EE11" w:rsidR="000F1035" w:rsidRPr="00435144" w:rsidRDefault="00757B85" w:rsidP="00435144">
      <w:pPr>
        <w:pStyle w:val="Default"/>
        <w:numPr>
          <w:ilvl w:val="0"/>
          <w:numId w:val="28"/>
        </w:numPr>
        <w:spacing w:after="200"/>
        <w:jc w:val="both"/>
        <w:rPr>
          <w:sz w:val="23"/>
          <w:szCs w:val="23"/>
        </w:rPr>
      </w:pPr>
      <w:r w:rsidRPr="00435144">
        <w:rPr>
          <w:sz w:val="23"/>
          <w:szCs w:val="23"/>
        </w:rPr>
        <w:t xml:space="preserve">All newly </w:t>
      </w:r>
      <w:r w:rsidR="00C302FA">
        <w:rPr>
          <w:sz w:val="23"/>
          <w:szCs w:val="23"/>
        </w:rPr>
        <w:t>operational</w:t>
      </w:r>
      <w:r w:rsidR="00340A14">
        <w:rPr>
          <w:sz w:val="23"/>
          <w:szCs w:val="23"/>
        </w:rPr>
        <w:t>,</w:t>
      </w:r>
      <w:r w:rsidR="00C302FA">
        <w:rPr>
          <w:sz w:val="23"/>
          <w:szCs w:val="23"/>
        </w:rPr>
        <w:t xml:space="preserve"> </w:t>
      </w:r>
      <w:r w:rsidR="000470DF">
        <w:rPr>
          <w:sz w:val="23"/>
          <w:szCs w:val="23"/>
        </w:rPr>
        <w:t xml:space="preserve">newly </w:t>
      </w:r>
      <w:r w:rsidRPr="00435144">
        <w:rPr>
          <w:sz w:val="23"/>
          <w:szCs w:val="23"/>
        </w:rPr>
        <w:t xml:space="preserve">constructed FSEs and FSEs which change ownership shall submit a FOG </w:t>
      </w:r>
      <w:r w:rsidR="009C75DA">
        <w:rPr>
          <w:sz w:val="23"/>
          <w:szCs w:val="23"/>
        </w:rPr>
        <w:t xml:space="preserve">WDP </w:t>
      </w:r>
      <w:r w:rsidRPr="00435144">
        <w:rPr>
          <w:sz w:val="23"/>
          <w:szCs w:val="23"/>
        </w:rPr>
        <w:t xml:space="preserve">Application </w:t>
      </w:r>
      <w:r w:rsidRPr="009D630F">
        <w:rPr>
          <w:sz w:val="23"/>
          <w:szCs w:val="23"/>
          <w:highlight w:val="yellow"/>
        </w:rPr>
        <w:t xml:space="preserve">at least </w:t>
      </w:r>
      <w:r w:rsidR="00D823F2" w:rsidRPr="009D630F">
        <w:rPr>
          <w:sz w:val="23"/>
          <w:szCs w:val="23"/>
          <w:highlight w:val="yellow"/>
        </w:rPr>
        <w:t xml:space="preserve">thirty </w:t>
      </w:r>
      <w:r w:rsidRPr="009D630F">
        <w:rPr>
          <w:sz w:val="23"/>
          <w:szCs w:val="23"/>
          <w:highlight w:val="yellow"/>
        </w:rPr>
        <w:t>(</w:t>
      </w:r>
      <w:r w:rsidR="00D823F2" w:rsidRPr="009D630F">
        <w:rPr>
          <w:sz w:val="23"/>
          <w:szCs w:val="23"/>
          <w:highlight w:val="yellow"/>
        </w:rPr>
        <w:t>3</w:t>
      </w:r>
      <w:r w:rsidRPr="009D630F">
        <w:rPr>
          <w:sz w:val="23"/>
          <w:szCs w:val="23"/>
          <w:highlight w:val="yellow"/>
        </w:rPr>
        <w:t xml:space="preserve">0) days </w:t>
      </w:r>
      <w:r w:rsidRPr="003C40AA">
        <w:rPr>
          <w:color w:val="FF0000"/>
          <w:sz w:val="23"/>
          <w:szCs w:val="23"/>
          <w:highlight w:val="yellow"/>
        </w:rPr>
        <w:t>prior</w:t>
      </w:r>
      <w:r w:rsidRPr="009D630F">
        <w:rPr>
          <w:sz w:val="23"/>
          <w:szCs w:val="23"/>
          <w:highlight w:val="yellow"/>
        </w:rPr>
        <w:t xml:space="preserve"> to </w:t>
      </w:r>
      <w:r w:rsidR="00FA0A66">
        <w:rPr>
          <w:sz w:val="23"/>
          <w:szCs w:val="23"/>
          <w:highlight w:val="yellow"/>
        </w:rPr>
        <w:t>facility/</w:t>
      </w:r>
      <w:r w:rsidR="009C75DA">
        <w:rPr>
          <w:sz w:val="23"/>
          <w:szCs w:val="23"/>
          <w:highlight w:val="yellow"/>
        </w:rPr>
        <w:t xml:space="preserve">business </w:t>
      </w:r>
      <w:r w:rsidRPr="009D630F">
        <w:rPr>
          <w:sz w:val="23"/>
          <w:szCs w:val="23"/>
          <w:highlight w:val="yellow"/>
        </w:rPr>
        <w:t>startup</w:t>
      </w:r>
      <w:r w:rsidRPr="00435144">
        <w:rPr>
          <w:sz w:val="23"/>
          <w:szCs w:val="23"/>
        </w:rPr>
        <w:t xml:space="preserve">. Any FSE which fails to submit the required FOG </w:t>
      </w:r>
      <w:r w:rsidR="00C302FA">
        <w:rPr>
          <w:sz w:val="23"/>
          <w:szCs w:val="23"/>
        </w:rPr>
        <w:t>WDP</w:t>
      </w:r>
      <w:r w:rsidRPr="00435144">
        <w:rPr>
          <w:sz w:val="23"/>
          <w:szCs w:val="23"/>
        </w:rPr>
        <w:t xml:space="preserve"> application in a timely manner </w:t>
      </w:r>
      <w:r w:rsidR="009D630F">
        <w:rPr>
          <w:sz w:val="23"/>
          <w:szCs w:val="23"/>
        </w:rPr>
        <w:t xml:space="preserve">will be subject to </w:t>
      </w:r>
      <w:r w:rsidR="004F7C62">
        <w:rPr>
          <w:sz w:val="23"/>
          <w:szCs w:val="23"/>
        </w:rPr>
        <w:t xml:space="preserve">enforcement </w:t>
      </w:r>
      <w:r w:rsidR="009D630F">
        <w:rPr>
          <w:sz w:val="23"/>
          <w:szCs w:val="23"/>
        </w:rPr>
        <w:t>defined in this Division</w:t>
      </w:r>
      <w:r w:rsidRPr="00435144">
        <w:rPr>
          <w:sz w:val="23"/>
          <w:szCs w:val="23"/>
        </w:rPr>
        <w:t xml:space="preserve">. </w:t>
      </w:r>
    </w:p>
    <w:p w14:paraId="2E963646" w14:textId="4D199BAC" w:rsidR="00181B31" w:rsidRDefault="00587C44" w:rsidP="00435144">
      <w:pPr>
        <w:pStyle w:val="Default"/>
        <w:numPr>
          <w:ilvl w:val="0"/>
          <w:numId w:val="28"/>
        </w:numPr>
        <w:spacing w:after="200"/>
        <w:jc w:val="both"/>
        <w:rPr>
          <w:sz w:val="23"/>
          <w:szCs w:val="23"/>
        </w:rPr>
      </w:pPr>
      <w:r w:rsidRPr="00435144">
        <w:rPr>
          <w:sz w:val="23"/>
          <w:szCs w:val="23"/>
        </w:rPr>
        <w:t xml:space="preserve">Property owners </w:t>
      </w:r>
      <w:r w:rsidR="005419DC">
        <w:rPr>
          <w:sz w:val="23"/>
          <w:szCs w:val="23"/>
        </w:rPr>
        <w:t xml:space="preserve">or their designee(s) </w:t>
      </w:r>
      <w:r w:rsidRPr="00435144">
        <w:rPr>
          <w:sz w:val="23"/>
          <w:szCs w:val="23"/>
        </w:rPr>
        <w:t>of commercial properties identified on the FOG</w:t>
      </w:r>
      <w:r w:rsidR="005419DC">
        <w:rPr>
          <w:sz w:val="23"/>
          <w:szCs w:val="23"/>
        </w:rPr>
        <w:t xml:space="preserve"> WDP</w:t>
      </w:r>
      <w:r w:rsidRPr="00435144">
        <w:rPr>
          <w:sz w:val="23"/>
          <w:szCs w:val="23"/>
        </w:rPr>
        <w:t xml:space="preserve"> shall be responsible for the installation and maintenance of a Grease Interceptor serving multiple FSE that are located on a single parcel. The owner of the parcel containing a common use Grease Interceptor shall </w:t>
      </w:r>
      <w:proofErr w:type="gramStart"/>
      <w:r w:rsidRPr="00435144">
        <w:rPr>
          <w:sz w:val="23"/>
          <w:szCs w:val="23"/>
        </w:rPr>
        <w:t>submit an application</w:t>
      </w:r>
      <w:proofErr w:type="gramEnd"/>
      <w:r w:rsidRPr="00435144">
        <w:rPr>
          <w:sz w:val="23"/>
          <w:szCs w:val="23"/>
        </w:rPr>
        <w:t xml:space="preserve"> for and be the Permittee under a FOG </w:t>
      </w:r>
      <w:r w:rsidR="005419DC">
        <w:rPr>
          <w:sz w:val="23"/>
          <w:szCs w:val="23"/>
        </w:rPr>
        <w:t>WDP</w:t>
      </w:r>
      <w:r w:rsidRPr="00435144">
        <w:rPr>
          <w:sz w:val="23"/>
          <w:szCs w:val="23"/>
        </w:rPr>
        <w:t xml:space="preserve">. </w:t>
      </w:r>
    </w:p>
    <w:p w14:paraId="6BE8B183" w14:textId="6DEFD165" w:rsidR="00B12B2B" w:rsidRPr="00435144" w:rsidRDefault="00B12B2B" w:rsidP="00435144">
      <w:pPr>
        <w:pStyle w:val="Default"/>
        <w:numPr>
          <w:ilvl w:val="0"/>
          <w:numId w:val="28"/>
        </w:numPr>
        <w:spacing w:after="200"/>
        <w:jc w:val="both"/>
        <w:rPr>
          <w:sz w:val="23"/>
          <w:szCs w:val="23"/>
        </w:rPr>
      </w:pPr>
      <w:r w:rsidRPr="00B12B2B">
        <w:rPr>
          <w:sz w:val="23"/>
          <w:szCs w:val="23"/>
        </w:rPr>
        <w:t xml:space="preserve">At least 30 days prior to the expiration of the FOG WDP, the permittee shall annually re-apply for the renewal of the FOG WDP.  </w:t>
      </w:r>
    </w:p>
    <w:p w14:paraId="409F26EA" w14:textId="31D8F27D" w:rsidR="00B212E0" w:rsidRPr="00435144" w:rsidRDefault="00B212E0" w:rsidP="00435144">
      <w:pPr>
        <w:pStyle w:val="CodeStyleHeading2"/>
      </w:pPr>
      <w:bookmarkStart w:id="46" w:name="_Toc135828998"/>
      <w:r w:rsidRPr="00435144">
        <w:t>13.</w:t>
      </w:r>
      <w:r w:rsidR="00DE79F1">
        <w:t>22</w:t>
      </w:r>
      <w:r w:rsidRPr="00435144">
        <w:t>.</w:t>
      </w:r>
      <w:r w:rsidR="00036BF5">
        <w:t>6</w:t>
      </w:r>
      <w:r w:rsidRPr="00435144">
        <w:t xml:space="preserve">40 </w:t>
      </w:r>
      <w:r w:rsidR="0092076B" w:rsidRPr="00435144">
        <w:t>FOG WDP Conditions</w:t>
      </w:r>
      <w:bookmarkEnd w:id="46"/>
      <w:r w:rsidRPr="00435144">
        <w:t xml:space="preserve"> </w:t>
      </w:r>
    </w:p>
    <w:p w14:paraId="1ED7072B" w14:textId="35C0846C" w:rsidR="0092076B" w:rsidRPr="00435144" w:rsidRDefault="00C30E14" w:rsidP="00B71BB8">
      <w:pPr>
        <w:spacing w:after="120"/>
      </w:pPr>
      <w:r>
        <w:t>I</w:t>
      </w:r>
      <w:r w:rsidR="0092076B" w:rsidRPr="00435144">
        <w:t>ssuance of a FOG WDP may include, but is not limited to, any of the following conditions or limits:</w:t>
      </w:r>
    </w:p>
    <w:p w14:paraId="34A4A358" w14:textId="6932547C" w:rsidR="00B212E0" w:rsidRPr="00435144" w:rsidRDefault="0092076B" w:rsidP="006C74C7">
      <w:pPr>
        <w:pStyle w:val="Default"/>
        <w:numPr>
          <w:ilvl w:val="0"/>
          <w:numId w:val="30"/>
        </w:numPr>
        <w:spacing w:after="40"/>
        <w:jc w:val="both"/>
        <w:rPr>
          <w:sz w:val="23"/>
          <w:szCs w:val="23"/>
        </w:rPr>
      </w:pPr>
      <w:r w:rsidRPr="00435144">
        <w:rPr>
          <w:sz w:val="23"/>
          <w:szCs w:val="23"/>
        </w:rPr>
        <w:t>Limits on discharge of FOG</w:t>
      </w:r>
      <w:r w:rsidR="005419DC">
        <w:rPr>
          <w:sz w:val="23"/>
          <w:szCs w:val="23"/>
        </w:rPr>
        <w:t xml:space="preserve">, sand, grit, other </w:t>
      </w:r>
      <w:proofErr w:type="gramStart"/>
      <w:r w:rsidR="005419DC">
        <w:rPr>
          <w:sz w:val="23"/>
          <w:szCs w:val="23"/>
        </w:rPr>
        <w:t>solids</w:t>
      </w:r>
      <w:proofErr w:type="gramEnd"/>
      <w:r w:rsidR="005419DC">
        <w:rPr>
          <w:sz w:val="23"/>
          <w:szCs w:val="23"/>
        </w:rPr>
        <w:t xml:space="preserve"> </w:t>
      </w:r>
      <w:r w:rsidRPr="00435144">
        <w:rPr>
          <w:sz w:val="23"/>
          <w:szCs w:val="23"/>
        </w:rPr>
        <w:t>and other pollutants</w:t>
      </w:r>
    </w:p>
    <w:p w14:paraId="487F08CA" w14:textId="15838327" w:rsidR="00B212E0" w:rsidRPr="00435144" w:rsidRDefault="0092076B" w:rsidP="006C74C7">
      <w:pPr>
        <w:pStyle w:val="Default"/>
        <w:numPr>
          <w:ilvl w:val="0"/>
          <w:numId w:val="30"/>
        </w:numPr>
        <w:spacing w:after="40"/>
        <w:ind w:right="62"/>
        <w:jc w:val="both"/>
        <w:rPr>
          <w:sz w:val="23"/>
          <w:szCs w:val="23"/>
        </w:rPr>
      </w:pPr>
      <w:r w:rsidRPr="00435144">
        <w:rPr>
          <w:sz w:val="23"/>
          <w:szCs w:val="23"/>
        </w:rPr>
        <w:t>Requirements for proper operation and maintenance of grease interceptors and other grease control devices</w:t>
      </w:r>
    </w:p>
    <w:p w14:paraId="189E5BC6" w14:textId="3C2C9601" w:rsidR="0092076B" w:rsidRPr="00435144" w:rsidRDefault="005419DC" w:rsidP="006C74C7">
      <w:pPr>
        <w:pStyle w:val="Default"/>
        <w:numPr>
          <w:ilvl w:val="0"/>
          <w:numId w:val="30"/>
        </w:numPr>
        <w:spacing w:after="40"/>
        <w:ind w:right="62"/>
        <w:jc w:val="both"/>
        <w:rPr>
          <w:sz w:val="23"/>
          <w:szCs w:val="23"/>
        </w:rPr>
      </w:pPr>
      <w:r>
        <w:rPr>
          <w:sz w:val="23"/>
          <w:szCs w:val="23"/>
        </w:rPr>
        <w:t xml:space="preserve">Sand and Oil </w:t>
      </w:r>
      <w:r w:rsidR="0092076B" w:rsidRPr="00435144">
        <w:rPr>
          <w:sz w:val="23"/>
          <w:szCs w:val="23"/>
        </w:rPr>
        <w:t>interceptor maintenance frequency and schedule</w:t>
      </w:r>
    </w:p>
    <w:p w14:paraId="15B0C59F" w14:textId="030EC558" w:rsidR="0092076B" w:rsidRPr="00435144" w:rsidRDefault="0092076B" w:rsidP="006C74C7">
      <w:pPr>
        <w:pStyle w:val="Default"/>
        <w:numPr>
          <w:ilvl w:val="0"/>
          <w:numId w:val="30"/>
        </w:numPr>
        <w:spacing w:after="40"/>
        <w:ind w:right="62"/>
        <w:jc w:val="both"/>
        <w:rPr>
          <w:sz w:val="23"/>
          <w:szCs w:val="23"/>
        </w:rPr>
      </w:pPr>
      <w:r w:rsidRPr="00435144">
        <w:rPr>
          <w:sz w:val="23"/>
          <w:szCs w:val="23"/>
        </w:rPr>
        <w:lastRenderedPageBreak/>
        <w:t>Requirements for implementation of BMPs</w:t>
      </w:r>
    </w:p>
    <w:p w14:paraId="68B57890" w14:textId="735618C4" w:rsidR="0092076B" w:rsidRPr="00435144" w:rsidRDefault="0092076B" w:rsidP="006C74C7">
      <w:pPr>
        <w:pStyle w:val="Default"/>
        <w:numPr>
          <w:ilvl w:val="0"/>
          <w:numId w:val="30"/>
        </w:numPr>
        <w:spacing w:after="40"/>
        <w:ind w:right="62"/>
        <w:jc w:val="both"/>
        <w:rPr>
          <w:sz w:val="23"/>
          <w:szCs w:val="23"/>
        </w:rPr>
      </w:pPr>
      <w:r w:rsidRPr="00435144">
        <w:rPr>
          <w:sz w:val="23"/>
          <w:szCs w:val="23"/>
        </w:rPr>
        <w:t xml:space="preserve">Requirements for maintaining and reporting status of </w:t>
      </w:r>
      <w:proofErr w:type="gramStart"/>
      <w:r w:rsidRPr="00435144">
        <w:rPr>
          <w:sz w:val="23"/>
          <w:szCs w:val="23"/>
        </w:rPr>
        <w:t>BMPs</w:t>
      </w:r>
      <w:proofErr w:type="gramEnd"/>
    </w:p>
    <w:p w14:paraId="4A4D1A88" w14:textId="4900FE01" w:rsidR="0092076B" w:rsidRPr="00435144" w:rsidRDefault="0092076B" w:rsidP="006C74C7">
      <w:pPr>
        <w:pStyle w:val="Default"/>
        <w:numPr>
          <w:ilvl w:val="0"/>
          <w:numId w:val="30"/>
        </w:numPr>
        <w:spacing w:after="40"/>
        <w:ind w:right="62"/>
        <w:jc w:val="both"/>
        <w:rPr>
          <w:sz w:val="23"/>
          <w:szCs w:val="23"/>
        </w:rPr>
      </w:pPr>
      <w:r w:rsidRPr="00435144">
        <w:rPr>
          <w:sz w:val="23"/>
          <w:szCs w:val="23"/>
        </w:rPr>
        <w:t xml:space="preserve">Requirements for maintaining and submitting logs and records, including waste hauling records and waste manifests including the ultimate disposition of the wastes that contain </w:t>
      </w:r>
      <w:proofErr w:type="gramStart"/>
      <w:r w:rsidRPr="00435144">
        <w:rPr>
          <w:sz w:val="23"/>
          <w:szCs w:val="23"/>
        </w:rPr>
        <w:t>FOG</w:t>
      </w:r>
      <w:proofErr w:type="gramEnd"/>
    </w:p>
    <w:p w14:paraId="5035BA0C" w14:textId="461D4E4B" w:rsidR="0092076B" w:rsidRPr="00435144" w:rsidRDefault="0092076B" w:rsidP="006C74C7">
      <w:pPr>
        <w:pStyle w:val="Default"/>
        <w:numPr>
          <w:ilvl w:val="0"/>
          <w:numId w:val="30"/>
        </w:numPr>
        <w:spacing w:after="40"/>
        <w:ind w:right="62"/>
        <w:jc w:val="both"/>
        <w:rPr>
          <w:sz w:val="23"/>
          <w:szCs w:val="23"/>
        </w:rPr>
      </w:pPr>
      <w:r w:rsidRPr="00435144">
        <w:rPr>
          <w:sz w:val="23"/>
          <w:szCs w:val="23"/>
        </w:rPr>
        <w:t>Requirements to self-monitor</w:t>
      </w:r>
    </w:p>
    <w:p w14:paraId="1BE7D06E" w14:textId="6D517C98" w:rsidR="0092076B" w:rsidRPr="00435144" w:rsidRDefault="0092076B" w:rsidP="006C74C7">
      <w:pPr>
        <w:pStyle w:val="Default"/>
        <w:numPr>
          <w:ilvl w:val="0"/>
          <w:numId w:val="30"/>
        </w:numPr>
        <w:spacing w:after="40"/>
        <w:ind w:right="62"/>
        <w:jc w:val="both"/>
        <w:rPr>
          <w:sz w:val="23"/>
          <w:szCs w:val="23"/>
        </w:rPr>
      </w:pPr>
      <w:r w:rsidRPr="00435144">
        <w:rPr>
          <w:sz w:val="23"/>
          <w:szCs w:val="23"/>
        </w:rPr>
        <w:t xml:space="preserve">Requirements for the FSE to construct, operate and maintain, at its own expense, grease control device and sampling </w:t>
      </w:r>
      <w:proofErr w:type="gramStart"/>
      <w:r w:rsidRPr="00435144">
        <w:rPr>
          <w:sz w:val="23"/>
          <w:szCs w:val="23"/>
        </w:rPr>
        <w:t>facilities</w:t>
      </w:r>
      <w:proofErr w:type="gramEnd"/>
    </w:p>
    <w:p w14:paraId="5BF753F6" w14:textId="6A25BBE4" w:rsidR="0092076B" w:rsidRPr="00435144" w:rsidRDefault="0092076B" w:rsidP="006C74C7">
      <w:pPr>
        <w:pStyle w:val="Default"/>
        <w:numPr>
          <w:ilvl w:val="0"/>
          <w:numId w:val="30"/>
        </w:numPr>
        <w:spacing w:after="40"/>
        <w:ind w:right="62"/>
        <w:jc w:val="both"/>
        <w:rPr>
          <w:sz w:val="23"/>
          <w:szCs w:val="23"/>
        </w:rPr>
      </w:pPr>
      <w:r w:rsidRPr="00435144">
        <w:rPr>
          <w:sz w:val="23"/>
          <w:szCs w:val="23"/>
        </w:rPr>
        <w:t xml:space="preserve">Additional requirements as otherwise determined to be reasonably appropriate by the </w:t>
      </w:r>
      <w:r w:rsidR="005419DC">
        <w:rPr>
          <w:sz w:val="23"/>
          <w:szCs w:val="23"/>
        </w:rPr>
        <w:t xml:space="preserve">Public Works Director </w:t>
      </w:r>
      <w:r w:rsidRPr="00435144">
        <w:rPr>
          <w:sz w:val="23"/>
          <w:szCs w:val="23"/>
        </w:rPr>
        <w:t xml:space="preserve">to protect the public sewer or as specified by other regulatory </w:t>
      </w:r>
      <w:proofErr w:type="gramStart"/>
      <w:r w:rsidRPr="00435144">
        <w:rPr>
          <w:sz w:val="23"/>
          <w:szCs w:val="23"/>
        </w:rPr>
        <w:t>agencies</w:t>
      </w:r>
      <w:proofErr w:type="gramEnd"/>
    </w:p>
    <w:p w14:paraId="108C1E2F" w14:textId="55189BB0" w:rsidR="0092076B" w:rsidRPr="00435144" w:rsidRDefault="0092076B" w:rsidP="006C74C7">
      <w:pPr>
        <w:pStyle w:val="Default"/>
        <w:numPr>
          <w:ilvl w:val="0"/>
          <w:numId w:val="30"/>
        </w:numPr>
        <w:spacing w:after="40"/>
        <w:ind w:right="62"/>
        <w:jc w:val="both"/>
        <w:rPr>
          <w:sz w:val="23"/>
          <w:szCs w:val="23"/>
        </w:rPr>
      </w:pPr>
      <w:r w:rsidRPr="00435144">
        <w:rPr>
          <w:sz w:val="23"/>
          <w:szCs w:val="23"/>
        </w:rPr>
        <w:t xml:space="preserve">Other terms and conditions which may be reasonably applicable to ensure compliance with this </w:t>
      </w:r>
      <w:proofErr w:type="gramStart"/>
      <w:r w:rsidRPr="00435144">
        <w:rPr>
          <w:sz w:val="23"/>
          <w:szCs w:val="23"/>
        </w:rPr>
        <w:t>chapter</w:t>
      </w:r>
      <w:proofErr w:type="gramEnd"/>
      <w:r w:rsidRPr="00435144">
        <w:rPr>
          <w:sz w:val="23"/>
          <w:szCs w:val="23"/>
        </w:rPr>
        <w:t xml:space="preserve"> </w:t>
      </w:r>
    </w:p>
    <w:p w14:paraId="40078DC8" w14:textId="06EA4846" w:rsidR="00EC7358" w:rsidRPr="00435144" w:rsidRDefault="00EC7358" w:rsidP="00435144">
      <w:pPr>
        <w:pStyle w:val="CodeStyleHeading2"/>
      </w:pPr>
      <w:bookmarkStart w:id="47" w:name="_Toc135828999"/>
      <w:r w:rsidRPr="00435144">
        <w:t>13.</w:t>
      </w:r>
      <w:r w:rsidR="00DE79F1">
        <w:t>22</w:t>
      </w:r>
      <w:r w:rsidRPr="00435144">
        <w:t>.</w:t>
      </w:r>
      <w:r w:rsidR="00C6586F">
        <w:t>650</w:t>
      </w:r>
      <w:r w:rsidRPr="00435144">
        <w:t xml:space="preserve"> FOG WDP </w:t>
      </w:r>
      <w:r w:rsidR="00462CFA" w:rsidRPr="00435144">
        <w:t>M</w:t>
      </w:r>
      <w:r w:rsidR="00DE125E" w:rsidRPr="00435144">
        <w:t xml:space="preserve">odification of </w:t>
      </w:r>
      <w:r w:rsidR="00462CFA" w:rsidRPr="00435144">
        <w:t>T</w:t>
      </w:r>
      <w:r w:rsidR="00DE125E" w:rsidRPr="00435144">
        <w:t xml:space="preserve">erms and </w:t>
      </w:r>
      <w:r w:rsidR="00462CFA" w:rsidRPr="00435144">
        <w:t>C</w:t>
      </w:r>
      <w:r w:rsidR="00DE125E" w:rsidRPr="00435144">
        <w:t>onditions</w:t>
      </w:r>
      <w:bookmarkEnd w:id="47"/>
      <w:r w:rsidRPr="00435144">
        <w:t xml:space="preserve"> </w:t>
      </w:r>
    </w:p>
    <w:p w14:paraId="6A4A3744" w14:textId="557486DF" w:rsidR="00DE125E" w:rsidRDefault="00EC7358" w:rsidP="00B52CBF">
      <w:pPr>
        <w:pStyle w:val="ListParagraph"/>
        <w:numPr>
          <w:ilvl w:val="0"/>
          <w:numId w:val="44"/>
        </w:numPr>
        <w:spacing w:after="120" w:line="240" w:lineRule="auto"/>
        <w:contextualSpacing w:val="0"/>
      </w:pPr>
      <w:r w:rsidRPr="00435144">
        <w:t xml:space="preserve">The </w:t>
      </w:r>
      <w:r w:rsidR="00DE125E" w:rsidRPr="00435144">
        <w:t xml:space="preserve">terms and conditions of an issued FOG WDP may be subject to modification </w:t>
      </w:r>
      <w:r w:rsidR="00B10E13" w:rsidRPr="00435144">
        <w:t>at</w:t>
      </w:r>
      <w:r w:rsidR="00DE125E" w:rsidRPr="00435144">
        <w:t xml:space="preserve"> the sole discretion of the </w:t>
      </w:r>
      <w:r w:rsidR="005419DC">
        <w:t>Public Works Director</w:t>
      </w:r>
      <w:r w:rsidR="00DE125E" w:rsidRPr="00435144">
        <w:t xml:space="preserve"> during the life of the FOG WDP based on:</w:t>
      </w:r>
    </w:p>
    <w:p w14:paraId="6A2F1DAC" w14:textId="07DD1EC6" w:rsidR="00EC7358" w:rsidRPr="00435144" w:rsidRDefault="00DE125E" w:rsidP="00B52CBF">
      <w:pPr>
        <w:pStyle w:val="ListParagraph"/>
        <w:numPr>
          <w:ilvl w:val="0"/>
          <w:numId w:val="43"/>
        </w:numPr>
        <w:spacing w:before="120" w:after="0" w:line="240" w:lineRule="auto"/>
        <w:ind w:left="1267" w:hanging="187"/>
        <w:contextualSpacing w:val="0"/>
        <w:jc w:val="both"/>
      </w:pPr>
      <w:r w:rsidRPr="00435144">
        <w:t xml:space="preserve">The permittee’s current or anticipated operating </w:t>
      </w:r>
      <w:proofErr w:type="gramStart"/>
      <w:r w:rsidRPr="00435144">
        <w:t>data;</w:t>
      </w:r>
      <w:proofErr w:type="gramEnd"/>
    </w:p>
    <w:p w14:paraId="2C9244D3" w14:textId="72D882DB" w:rsidR="00EC7358" w:rsidRPr="00435144" w:rsidRDefault="00DE125E" w:rsidP="00B52CBF">
      <w:pPr>
        <w:pStyle w:val="Default"/>
        <w:numPr>
          <w:ilvl w:val="0"/>
          <w:numId w:val="43"/>
        </w:numPr>
        <w:ind w:left="1267" w:right="62" w:hanging="187"/>
        <w:jc w:val="both"/>
        <w:rPr>
          <w:sz w:val="23"/>
          <w:szCs w:val="23"/>
        </w:rPr>
      </w:pPr>
      <w:r w:rsidRPr="00435144">
        <w:rPr>
          <w:sz w:val="23"/>
          <w:szCs w:val="23"/>
        </w:rPr>
        <w:t xml:space="preserve">Changes in the requirements of state or federal regulatory agencies that oversee and monitor the </w:t>
      </w:r>
      <w:r w:rsidR="005419DC">
        <w:rPr>
          <w:sz w:val="23"/>
          <w:szCs w:val="23"/>
        </w:rPr>
        <w:t>C</w:t>
      </w:r>
      <w:r w:rsidRPr="00435144">
        <w:rPr>
          <w:sz w:val="23"/>
          <w:szCs w:val="23"/>
        </w:rPr>
        <w:t>ity; or</w:t>
      </w:r>
    </w:p>
    <w:p w14:paraId="20236F11" w14:textId="262BA392" w:rsidR="00DE125E" w:rsidRDefault="00DE125E" w:rsidP="00B52CBF">
      <w:pPr>
        <w:pStyle w:val="Default"/>
        <w:numPr>
          <w:ilvl w:val="0"/>
          <w:numId w:val="43"/>
        </w:numPr>
        <w:spacing w:after="120"/>
        <w:ind w:left="1267" w:right="58" w:hanging="187"/>
        <w:jc w:val="both"/>
        <w:rPr>
          <w:sz w:val="23"/>
          <w:szCs w:val="23"/>
        </w:rPr>
      </w:pPr>
      <w:r w:rsidRPr="00435144">
        <w:rPr>
          <w:sz w:val="23"/>
          <w:szCs w:val="23"/>
        </w:rPr>
        <w:t xml:space="preserve"> A determination by the </w:t>
      </w:r>
      <w:r w:rsidR="005419DC">
        <w:rPr>
          <w:sz w:val="23"/>
          <w:szCs w:val="23"/>
        </w:rPr>
        <w:t>Public Works D</w:t>
      </w:r>
      <w:r w:rsidRPr="00435144">
        <w:rPr>
          <w:sz w:val="23"/>
          <w:szCs w:val="23"/>
        </w:rPr>
        <w:t>irector that such modification is appropriate to further the objectives of this chapter and all applicable regulations.</w:t>
      </w:r>
    </w:p>
    <w:p w14:paraId="5F54FEC6" w14:textId="12956D9C" w:rsidR="00DE125E" w:rsidRPr="00435144" w:rsidRDefault="00DE125E" w:rsidP="00B32DDA">
      <w:pPr>
        <w:pStyle w:val="Default"/>
        <w:numPr>
          <w:ilvl w:val="1"/>
          <w:numId w:val="10"/>
        </w:numPr>
        <w:spacing w:after="60"/>
        <w:ind w:right="62"/>
        <w:jc w:val="both"/>
        <w:rPr>
          <w:sz w:val="23"/>
          <w:szCs w:val="23"/>
        </w:rPr>
      </w:pPr>
      <w:r w:rsidRPr="00435144">
        <w:rPr>
          <w:sz w:val="23"/>
          <w:szCs w:val="23"/>
        </w:rPr>
        <w:t xml:space="preserve">A permittee may request modification of the terms and conditions of an issued FOG WDP. Any request shall be in writing stating the requested change and the reasons for the change. The </w:t>
      </w:r>
      <w:r w:rsidR="005419DC">
        <w:rPr>
          <w:sz w:val="23"/>
          <w:szCs w:val="23"/>
        </w:rPr>
        <w:t xml:space="preserve">Public Works Director </w:t>
      </w:r>
      <w:r w:rsidRPr="00435144">
        <w:rPr>
          <w:sz w:val="23"/>
          <w:szCs w:val="23"/>
        </w:rPr>
        <w:t xml:space="preserve">shall review the request, </w:t>
      </w:r>
      <w:proofErr w:type="gramStart"/>
      <w:r w:rsidRPr="00435144">
        <w:rPr>
          <w:sz w:val="23"/>
          <w:szCs w:val="23"/>
        </w:rPr>
        <w:t>make a determination</w:t>
      </w:r>
      <w:proofErr w:type="gramEnd"/>
      <w:r w:rsidRPr="00435144">
        <w:rPr>
          <w:sz w:val="23"/>
          <w:szCs w:val="23"/>
        </w:rPr>
        <w:t xml:space="preserve"> on the request, and respond in writing.</w:t>
      </w:r>
    </w:p>
    <w:p w14:paraId="6D6B1127" w14:textId="2340F9FA" w:rsidR="00DE125E" w:rsidRPr="00435144" w:rsidRDefault="00DE125E" w:rsidP="00B32DDA">
      <w:pPr>
        <w:pStyle w:val="Default"/>
        <w:numPr>
          <w:ilvl w:val="1"/>
          <w:numId w:val="10"/>
        </w:numPr>
        <w:spacing w:after="60"/>
        <w:ind w:right="62"/>
        <w:jc w:val="both"/>
        <w:rPr>
          <w:sz w:val="23"/>
          <w:szCs w:val="23"/>
        </w:rPr>
      </w:pPr>
      <w:r w:rsidRPr="00435144">
        <w:rPr>
          <w:sz w:val="23"/>
          <w:szCs w:val="23"/>
        </w:rPr>
        <w:t xml:space="preserve">A permittee shall be informed of any change in the FOG WDP limits, conditions and/or requirements at least 45 days prior to the effective date of the change. Any changes or new conditions in the FOG WDP shall include a reasonable time schedule for compliance. </w:t>
      </w:r>
    </w:p>
    <w:p w14:paraId="6E3FAB1D" w14:textId="570C8653" w:rsidR="004F4EB5" w:rsidRPr="00435144" w:rsidRDefault="004F4EB5" w:rsidP="00435144">
      <w:pPr>
        <w:pStyle w:val="CodeStyleHeading2"/>
      </w:pPr>
      <w:bookmarkStart w:id="48" w:name="_Toc135829000"/>
      <w:r w:rsidRPr="00435144">
        <w:t>13.</w:t>
      </w:r>
      <w:r w:rsidR="00DE79F1">
        <w:t>22</w:t>
      </w:r>
      <w:r w:rsidRPr="00435144">
        <w:t>.</w:t>
      </w:r>
      <w:r w:rsidR="00C6586F">
        <w:t>680</w:t>
      </w:r>
      <w:r w:rsidRPr="00435144">
        <w:t xml:space="preserve"> FOG Waste Discharge Permit </w:t>
      </w:r>
      <w:r w:rsidR="00AA1D3F" w:rsidRPr="00435144">
        <w:t>Exceptions</w:t>
      </w:r>
      <w:bookmarkEnd w:id="48"/>
      <w:r w:rsidRPr="00435144">
        <w:t xml:space="preserve"> </w:t>
      </w:r>
    </w:p>
    <w:p w14:paraId="2A756C1A" w14:textId="77777777" w:rsidR="00DE4C15" w:rsidRPr="00435144" w:rsidRDefault="00DE4C15" w:rsidP="00435144">
      <w:pPr>
        <w:pStyle w:val="Default"/>
        <w:numPr>
          <w:ilvl w:val="0"/>
          <w:numId w:val="35"/>
        </w:numPr>
        <w:spacing w:after="120"/>
        <w:jc w:val="both"/>
        <w:rPr>
          <w:sz w:val="23"/>
          <w:szCs w:val="23"/>
        </w:rPr>
      </w:pPr>
      <w:r w:rsidRPr="00435144">
        <w:rPr>
          <w:sz w:val="23"/>
          <w:szCs w:val="23"/>
        </w:rPr>
        <w:t xml:space="preserve">A limited food preparation establishment may not be considered an FSE and may be exempt from obtaining a FOG WDP. Exempt establishments shall be engaged only in reheating, hot </w:t>
      </w:r>
      <w:proofErr w:type="gramStart"/>
      <w:r w:rsidRPr="00435144">
        <w:rPr>
          <w:sz w:val="23"/>
          <w:szCs w:val="23"/>
        </w:rPr>
        <w:t>holding</w:t>
      </w:r>
      <w:proofErr w:type="gramEnd"/>
      <w:r w:rsidRPr="00435144">
        <w:rPr>
          <w:sz w:val="23"/>
          <w:szCs w:val="23"/>
        </w:rPr>
        <w:t xml:space="preserve"> or assembly of ready to eat food products and as a result, there may not be wastewater discharge containing significant amount of FOG.</w:t>
      </w:r>
    </w:p>
    <w:p w14:paraId="5B0BF52B" w14:textId="04A5A41E" w:rsidR="005419DC" w:rsidRPr="00435144" w:rsidRDefault="005419DC" w:rsidP="005419DC">
      <w:pPr>
        <w:pStyle w:val="Default"/>
        <w:numPr>
          <w:ilvl w:val="0"/>
          <w:numId w:val="35"/>
        </w:numPr>
        <w:spacing w:after="120"/>
        <w:jc w:val="both"/>
        <w:rPr>
          <w:sz w:val="23"/>
          <w:szCs w:val="23"/>
        </w:rPr>
      </w:pPr>
      <w:r w:rsidRPr="00435144">
        <w:rPr>
          <w:sz w:val="23"/>
          <w:szCs w:val="23"/>
        </w:rPr>
        <w:t xml:space="preserve">A limited food preparation establishment </w:t>
      </w:r>
      <w:r w:rsidR="004C1780">
        <w:rPr>
          <w:sz w:val="23"/>
          <w:szCs w:val="23"/>
        </w:rPr>
        <w:t>is</w:t>
      </w:r>
      <w:r w:rsidRPr="00435144">
        <w:rPr>
          <w:sz w:val="23"/>
          <w:szCs w:val="23"/>
        </w:rPr>
        <w:t xml:space="preserve"> required to follow the BMPs defined for all FSEs. A limited food preparation establishment that discharges FOG </w:t>
      </w:r>
      <w:proofErr w:type="gramStart"/>
      <w:r w:rsidRPr="00435144">
        <w:rPr>
          <w:sz w:val="23"/>
          <w:szCs w:val="23"/>
        </w:rPr>
        <w:t>in excess of</w:t>
      </w:r>
      <w:proofErr w:type="gramEnd"/>
      <w:r w:rsidRPr="00435144">
        <w:rPr>
          <w:sz w:val="23"/>
          <w:szCs w:val="23"/>
        </w:rPr>
        <w:t xml:space="preserve"> the defined limits may be reclassified as an FSE and required to obtain a FOG WDP at the </w:t>
      </w:r>
      <w:r>
        <w:rPr>
          <w:sz w:val="23"/>
          <w:szCs w:val="23"/>
        </w:rPr>
        <w:t>Public Works D</w:t>
      </w:r>
      <w:r w:rsidRPr="00435144">
        <w:rPr>
          <w:sz w:val="23"/>
          <w:szCs w:val="23"/>
        </w:rPr>
        <w:t xml:space="preserve">irector’s discretion. </w:t>
      </w:r>
    </w:p>
    <w:p w14:paraId="1B946682" w14:textId="11D9BBD1" w:rsidR="004F4EB5" w:rsidRPr="00435144" w:rsidRDefault="004F4EB5" w:rsidP="00435144">
      <w:pPr>
        <w:pStyle w:val="Default"/>
        <w:numPr>
          <w:ilvl w:val="0"/>
          <w:numId w:val="35"/>
        </w:numPr>
        <w:spacing w:after="120"/>
        <w:jc w:val="both"/>
        <w:rPr>
          <w:sz w:val="23"/>
          <w:szCs w:val="23"/>
        </w:rPr>
      </w:pPr>
      <w:r w:rsidRPr="00435144">
        <w:rPr>
          <w:sz w:val="23"/>
          <w:szCs w:val="23"/>
        </w:rPr>
        <w:t xml:space="preserve"> </w:t>
      </w:r>
      <w:r w:rsidR="00DE4C15" w:rsidRPr="00435144">
        <w:rPr>
          <w:sz w:val="23"/>
          <w:szCs w:val="23"/>
        </w:rPr>
        <w:t xml:space="preserve">An exemption from obtaining a FOG WDP may be requested in writing. If the </w:t>
      </w:r>
      <w:r w:rsidR="005419DC">
        <w:rPr>
          <w:sz w:val="23"/>
          <w:szCs w:val="23"/>
        </w:rPr>
        <w:t>Public Works D</w:t>
      </w:r>
      <w:r w:rsidR="00DE4C15" w:rsidRPr="00435144">
        <w:rPr>
          <w:sz w:val="23"/>
          <w:szCs w:val="23"/>
        </w:rPr>
        <w:t>irector determines that the reasons for the request are valid, an exemption may be granted.</w:t>
      </w:r>
    </w:p>
    <w:p w14:paraId="0D613D1B" w14:textId="2CD940BA" w:rsidR="00DE4C15" w:rsidRPr="00435144" w:rsidRDefault="00DE4C15" w:rsidP="00435144">
      <w:pPr>
        <w:pStyle w:val="CodeStyleHeading2"/>
      </w:pPr>
      <w:bookmarkStart w:id="49" w:name="_Toc135829001"/>
      <w:r w:rsidRPr="00435144">
        <w:t>13.</w:t>
      </w:r>
      <w:r w:rsidR="00DE79F1">
        <w:t>22</w:t>
      </w:r>
      <w:r w:rsidRPr="00435144">
        <w:t>.</w:t>
      </w:r>
      <w:r w:rsidR="00C6586F">
        <w:t>690</w:t>
      </w:r>
      <w:r w:rsidRPr="00435144">
        <w:t xml:space="preserve"> Non-transferability of a FOG WDP</w:t>
      </w:r>
      <w:bookmarkEnd w:id="49"/>
      <w:r w:rsidRPr="00435144">
        <w:t xml:space="preserve"> </w:t>
      </w:r>
    </w:p>
    <w:p w14:paraId="51B02F99" w14:textId="3193940B" w:rsidR="004F4EB5" w:rsidRPr="00435144" w:rsidRDefault="00DE4C15" w:rsidP="00B32DDA">
      <w:pPr>
        <w:spacing w:after="120" w:line="240" w:lineRule="auto"/>
        <w:jc w:val="both"/>
      </w:pPr>
      <w:r w:rsidRPr="00435144">
        <w:t xml:space="preserve">A FOG WDP issued pursuant to this chapter is for a specific FSE, for a specific operation and creates no vested rights. No holder of a FOG WDP shall assign, transfer and/or sell the FOG WDP and/or use the FOG WDP on any premises or for any facilities, operations and/or discharges not expressly encompassed within the FOG WDP. Any FOG WDP that is transferred to a new owner and/or operator and/or to a new facility </w:t>
      </w:r>
      <w:r w:rsidRPr="00435144">
        <w:lastRenderedPageBreak/>
        <w:t xml:space="preserve">in violation of this chapter is void. </w:t>
      </w:r>
    </w:p>
    <w:p w14:paraId="75B95E87" w14:textId="0070A0D3" w:rsidR="00AD79B6" w:rsidRPr="00435144" w:rsidRDefault="00AD79B6" w:rsidP="00435144">
      <w:pPr>
        <w:pStyle w:val="CodeStyleHeading2"/>
      </w:pPr>
      <w:bookmarkStart w:id="50" w:name="_Toc135829002"/>
      <w:bookmarkStart w:id="51" w:name="_Hlk109298593"/>
      <w:bookmarkStart w:id="52" w:name="_Hlk109298362"/>
      <w:r w:rsidRPr="00435144">
        <w:t>13.</w:t>
      </w:r>
      <w:r w:rsidR="00DE79F1">
        <w:t>22</w:t>
      </w:r>
      <w:r w:rsidRPr="00435144">
        <w:t>.</w:t>
      </w:r>
      <w:r w:rsidR="00C6586F">
        <w:t>690</w:t>
      </w:r>
      <w:r w:rsidRPr="00435144">
        <w:t xml:space="preserve"> Facilities and drawing submittal </w:t>
      </w:r>
      <w:proofErr w:type="gramStart"/>
      <w:r w:rsidRPr="00435144">
        <w:t>requirements</w:t>
      </w:r>
      <w:bookmarkEnd w:id="50"/>
      <w:proofErr w:type="gramEnd"/>
      <w:r w:rsidRPr="00435144">
        <w:t xml:space="preserve"> </w:t>
      </w:r>
    </w:p>
    <w:p w14:paraId="636C588D" w14:textId="4FC8FCE4" w:rsidR="00AD79B6" w:rsidRPr="00435144" w:rsidRDefault="00AD79B6" w:rsidP="00435144">
      <w:r w:rsidRPr="00435144">
        <w:t xml:space="preserve">Upon request by the City: </w:t>
      </w:r>
    </w:p>
    <w:p w14:paraId="29B8E6EB" w14:textId="76BEBA37" w:rsidR="00AD79B6" w:rsidRPr="00435144" w:rsidRDefault="00AD79B6" w:rsidP="00435144">
      <w:pPr>
        <w:pStyle w:val="Default"/>
        <w:numPr>
          <w:ilvl w:val="0"/>
          <w:numId w:val="36"/>
        </w:numPr>
        <w:spacing w:after="120"/>
        <w:jc w:val="both"/>
        <w:rPr>
          <w:sz w:val="23"/>
          <w:szCs w:val="23"/>
        </w:rPr>
      </w:pPr>
      <w:r w:rsidRPr="00435144">
        <w:rPr>
          <w:sz w:val="23"/>
          <w:szCs w:val="23"/>
        </w:rPr>
        <w:t xml:space="preserve"> Any FSE may </w:t>
      </w:r>
      <w:bookmarkEnd w:id="51"/>
      <w:r w:rsidRPr="00435144">
        <w:rPr>
          <w:sz w:val="23"/>
          <w:szCs w:val="23"/>
        </w:rPr>
        <w:t xml:space="preserve">be required to submit two copies </w:t>
      </w:r>
      <w:bookmarkEnd w:id="52"/>
      <w:r w:rsidRPr="00435144">
        <w:rPr>
          <w:sz w:val="23"/>
          <w:szCs w:val="23"/>
        </w:rPr>
        <w:t xml:space="preserve">of facility site plans, mechanical and plumbing </w:t>
      </w:r>
      <w:proofErr w:type="gramStart"/>
      <w:r w:rsidRPr="00435144">
        <w:rPr>
          <w:sz w:val="23"/>
          <w:szCs w:val="23"/>
        </w:rPr>
        <w:t>plans</w:t>
      </w:r>
      <w:proofErr w:type="gramEnd"/>
      <w:r w:rsidRPr="00435144">
        <w:rPr>
          <w:sz w:val="23"/>
          <w:szCs w:val="23"/>
        </w:rPr>
        <w:t xml:space="preserve"> and details to show all sewer locations and connections. The submittal shall be in a form and content acceptable to the </w:t>
      </w:r>
      <w:r w:rsidR="008315A6">
        <w:rPr>
          <w:sz w:val="23"/>
          <w:szCs w:val="23"/>
        </w:rPr>
        <w:t>Public Works Director</w:t>
      </w:r>
      <w:r w:rsidRPr="00435144">
        <w:rPr>
          <w:sz w:val="23"/>
          <w:szCs w:val="23"/>
        </w:rPr>
        <w:t xml:space="preserve"> for review of the existing or proposed grease control device, grease interceptor, monitoring facilities, metering facilities and operating procedures. The review of the plans and procedures shall in no way relieve the FSE of the responsibility of modifying the facilities or procedures in the future as necessary to produce an acceptable discharge, and to meet the requirements of this chapter or the requirements of any other regulatory agency.</w:t>
      </w:r>
    </w:p>
    <w:p w14:paraId="4E8E0EA2" w14:textId="590BA7BB" w:rsidR="00AD79B6" w:rsidRPr="00435144" w:rsidRDefault="00AD79B6" w:rsidP="00435144">
      <w:pPr>
        <w:pStyle w:val="Default"/>
        <w:numPr>
          <w:ilvl w:val="0"/>
          <w:numId w:val="36"/>
        </w:numPr>
        <w:spacing w:after="120"/>
        <w:jc w:val="both"/>
        <w:rPr>
          <w:sz w:val="23"/>
          <w:szCs w:val="23"/>
        </w:rPr>
      </w:pPr>
      <w:r w:rsidRPr="00435144">
        <w:rPr>
          <w:sz w:val="23"/>
          <w:szCs w:val="23"/>
        </w:rPr>
        <w:t xml:space="preserve"> The </w:t>
      </w:r>
      <w:proofErr w:type="gramStart"/>
      <w:r w:rsidR="008315A6">
        <w:rPr>
          <w:sz w:val="23"/>
          <w:szCs w:val="23"/>
        </w:rPr>
        <w:t>C</w:t>
      </w:r>
      <w:r w:rsidRPr="00435144">
        <w:rPr>
          <w:sz w:val="23"/>
          <w:szCs w:val="23"/>
        </w:rPr>
        <w:t>ity</w:t>
      </w:r>
      <w:proofErr w:type="gramEnd"/>
      <w:r w:rsidRPr="00435144">
        <w:rPr>
          <w:sz w:val="23"/>
          <w:szCs w:val="23"/>
        </w:rPr>
        <w:t xml:space="preserve"> may require the drawings be prepared by a California </w:t>
      </w:r>
      <w:r w:rsidR="008315A6">
        <w:rPr>
          <w:sz w:val="23"/>
          <w:szCs w:val="23"/>
        </w:rPr>
        <w:t>R</w:t>
      </w:r>
      <w:r w:rsidRPr="00435144">
        <w:rPr>
          <w:sz w:val="23"/>
          <w:szCs w:val="23"/>
        </w:rPr>
        <w:t xml:space="preserve">egistered </w:t>
      </w:r>
      <w:r w:rsidR="008315A6">
        <w:rPr>
          <w:sz w:val="23"/>
          <w:szCs w:val="23"/>
        </w:rPr>
        <w:t>C</w:t>
      </w:r>
      <w:r w:rsidRPr="00435144">
        <w:rPr>
          <w:sz w:val="23"/>
          <w:szCs w:val="23"/>
        </w:rPr>
        <w:t xml:space="preserve">ivil, </w:t>
      </w:r>
      <w:r w:rsidR="008315A6">
        <w:rPr>
          <w:sz w:val="23"/>
          <w:szCs w:val="23"/>
        </w:rPr>
        <w:t>C</w:t>
      </w:r>
      <w:r w:rsidRPr="00435144">
        <w:rPr>
          <w:sz w:val="23"/>
          <w:szCs w:val="23"/>
        </w:rPr>
        <w:t xml:space="preserve">hemical, </w:t>
      </w:r>
      <w:r w:rsidR="008315A6">
        <w:rPr>
          <w:sz w:val="23"/>
          <w:szCs w:val="23"/>
        </w:rPr>
        <w:t>M</w:t>
      </w:r>
      <w:r w:rsidRPr="00435144">
        <w:rPr>
          <w:sz w:val="23"/>
          <w:szCs w:val="23"/>
        </w:rPr>
        <w:t xml:space="preserve">echanical or </w:t>
      </w:r>
      <w:r w:rsidR="008315A6">
        <w:rPr>
          <w:sz w:val="23"/>
          <w:szCs w:val="23"/>
        </w:rPr>
        <w:t>E</w:t>
      </w:r>
      <w:r w:rsidRPr="00435144">
        <w:rPr>
          <w:sz w:val="23"/>
          <w:szCs w:val="23"/>
        </w:rPr>
        <w:t xml:space="preserve">lectrical </w:t>
      </w:r>
      <w:r w:rsidR="008315A6">
        <w:rPr>
          <w:sz w:val="23"/>
          <w:szCs w:val="23"/>
        </w:rPr>
        <w:t>E</w:t>
      </w:r>
      <w:r w:rsidRPr="00435144">
        <w:rPr>
          <w:sz w:val="23"/>
          <w:szCs w:val="23"/>
        </w:rPr>
        <w:t>ngineer.</w:t>
      </w:r>
    </w:p>
    <w:p w14:paraId="26C982BB" w14:textId="1CC5178F" w:rsidR="00AD79B6" w:rsidRDefault="00AD79B6" w:rsidP="00435144">
      <w:pPr>
        <w:pStyle w:val="Default"/>
        <w:numPr>
          <w:ilvl w:val="0"/>
          <w:numId w:val="36"/>
        </w:numPr>
        <w:spacing w:after="120"/>
        <w:jc w:val="both"/>
        <w:rPr>
          <w:sz w:val="23"/>
          <w:szCs w:val="23"/>
        </w:rPr>
      </w:pPr>
      <w:r w:rsidRPr="00435144">
        <w:rPr>
          <w:sz w:val="23"/>
          <w:szCs w:val="23"/>
        </w:rPr>
        <w:t xml:space="preserve">All drawings shall be submitted to the industrial waste division. </w:t>
      </w:r>
    </w:p>
    <w:p w14:paraId="3F1E5681" w14:textId="2869B6DB" w:rsidR="004F5AE0" w:rsidRPr="00435144" w:rsidRDefault="004F5AE0" w:rsidP="004F5AE0">
      <w:pPr>
        <w:pStyle w:val="CodeStyleHeading2"/>
      </w:pPr>
      <w:bookmarkStart w:id="53" w:name="_Toc135829003"/>
      <w:r w:rsidRPr="00435144">
        <w:t>13.</w:t>
      </w:r>
      <w:r>
        <w:t>22</w:t>
      </w:r>
      <w:r w:rsidRPr="00435144">
        <w:t>.</w:t>
      </w:r>
      <w:r w:rsidR="00C6586F">
        <w:t>690</w:t>
      </w:r>
      <w:r w:rsidRPr="00435144">
        <w:t xml:space="preserve"> Record Keeping Requirements</w:t>
      </w:r>
      <w:bookmarkEnd w:id="53"/>
      <w:r w:rsidRPr="00435144">
        <w:t xml:space="preserve"> </w:t>
      </w:r>
    </w:p>
    <w:p w14:paraId="09E96EF4" w14:textId="77777777" w:rsidR="004F5AE0" w:rsidRPr="00435144" w:rsidRDefault="004F5AE0" w:rsidP="004F5AE0">
      <w:pPr>
        <w:spacing w:after="120" w:line="240" w:lineRule="auto"/>
        <w:jc w:val="both"/>
        <w:rPr>
          <w:sz w:val="23"/>
          <w:szCs w:val="23"/>
        </w:rPr>
      </w:pPr>
      <w:r w:rsidRPr="00435144">
        <w:rPr>
          <w:sz w:val="23"/>
          <w:szCs w:val="23"/>
        </w:rPr>
        <w:t xml:space="preserve">The permittee shall be required to keep all manifests, receipts and invoices of all cleaning, maintenance, grease removal of/from the grease control device, disposal carrier and disposal site location for no less than three years. The permittee shall, upon request, make the manifests, </w:t>
      </w:r>
      <w:proofErr w:type="gramStart"/>
      <w:r w:rsidRPr="00435144">
        <w:rPr>
          <w:sz w:val="23"/>
          <w:szCs w:val="23"/>
        </w:rPr>
        <w:t>receipts</w:t>
      </w:r>
      <w:proofErr w:type="gramEnd"/>
      <w:r w:rsidRPr="00435144">
        <w:rPr>
          <w:sz w:val="23"/>
          <w:szCs w:val="23"/>
        </w:rPr>
        <w:t xml:space="preserve"> and invoices available to the director, any inspector and/or any enforcement officer. These records may include:</w:t>
      </w:r>
    </w:p>
    <w:p w14:paraId="5B52432E" w14:textId="77777777" w:rsidR="004F5AE0" w:rsidRPr="00435144" w:rsidRDefault="004F5AE0" w:rsidP="004F5AE0">
      <w:pPr>
        <w:pStyle w:val="Default"/>
        <w:numPr>
          <w:ilvl w:val="0"/>
          <w:numId w:val="33"/>
        </w:numPr>
        <w:spacing w:after="120"/>
        <w:ind w:right="62"/>
        <w:jc w:val="both"/>
        <w:rPr>
          <w:sz w:val="23"/>
          <w:szCs w:val="23"/>
        </w:rPr>
      </w:pPr>
      <w:r w:rsidRPr="00435144">
        <w:rPr>
          <w:sz w:val="23"/>
          <w:szCs w:val="23"/>
        </w:rPr>
        <w:t xml:space="preserve">An on-site logbook of grease interceptor, grease trap or grease control device cleaning and maintenance practices. </w:t>
      </w:r>
    </w:p>
    <w:p w14:paraId="7DE832EB" w14:textId="77777777" w:rsidR="004F5AE0" w:rsidRPr="00435144" w:rsidRDefault="004F5AE0" w:rsidP="004F5AE0">
      <w:pPr>
        <w:pStyle w:val="Default"/>
        <w:numPr>
          <w:ilvl w:val="0"/>
          <w:numId w:val="33"/>
        </w:numPr>
        <w:spacing w:after="120"/>
        <w:jc w:val="both"/>
        <w:rPr>
          <w:sz w:val="23"/>
          <w:szCs w:val="23"/>
        </w:rPr>
      </w:pPr>
      <w:r w:rsidRPr="00435144">
        <w:rPr>
          <w:sz w:val="23"/>
          <w:szCs w:val="23"/>
        </w:rPr>
        <w:t>A record of BMPs being implemented, including employee training.</w:t>
      </w:r>
    </w:p>
    <w:p w14:paraId="4FF66133" w14:textId="77777777" w:rsidR="004F5AE0" w:rsidRPr="00435144" w:rsidRDefault="004F5AE0" w:rsidP="004F5AE0">
      <w:pPr>
        <w:pStyle w:val="Default"/>
        <w:numPr>
          <w:ilvl w:val="0"/>
          <w:numId w:val="33"/>
        </w:numPr>
        <w:spacing w:after="120"/>
        <w:jc w:val="both"/>
        <w:rPr>
          <w:sz w:val="23"/>
          <w:szCs w:val="23"/>
        </w:rPr>
      </w:pPr>
      <w:r w:rsidRPr="00435144">
        <w:rPr>
          <w:sz w:val="23"/>
          <w:szCs w:val="23"/>
        </w:rPr>
        <w:t>Copies of records and manifests of waste hauling interceptor contents.</w:t>
      </w:r>
    </w:p>
    <w:p w14:paraId="39FBB6DF" w14:textId="77777777" w:rsidR="004F5AE0" w:rsidRPr="00435144" w:rsidRDefault="004F5AE0" w:rsidP="004F5AE0">
      <w:pPr>
        <w:pStyle w:val="Default"/>
        <w:numPr>
          <w:ilvl w:val="0"/>
          <w:numId w:val="33"/>
        </w:numPr>
        <w:spacing w:after="120"/>
        <w:jc w:val="both"/>
        <w:rPr>
          <w:sz w:val="23"/>
          <w:szCs w:val="23"/>
        </w:rPr>
      </w:pPr>
      <w:r w:rsidRPr="00435144">
        <w:rPr>
          <w:sz w:val="23"/>
          <w:szCs w:val="23"/>
        </w:rPr>
        <w:t>Records of sampling data and sludge height monitoring for FOG and solids accumulation in the grease interceptors.</w:t>
      </w:r>
    </w:p>
    <w:p w14:paraId="08A35E95" w14:textId="77777777" w:rsidR="004F5AE0" w:rsidRPr="00435144" w:rsidRDefault="004F5AE0" w:rsidP="004F5AE0">
      <w:pPr>
        <w:pStyle w:val="Default"/>
        <w:numPr>
          <w:ilvl w:val="0"/>
          <w:numId w:val="33"/>
        </w:numPr>
        <w:spacing w:after="120"/>
        <w:jc w:val="both"/>
        <w:rPr>
          <w:sz w:val="23"/>
          <w:szCs w:val="23"/>
        </w:rPr>
      </w:pPr>
      <w:r w:rsidRPr="00435144">
        <w:rPr>
          <w:sz w:val="23"/>
          <w:szCs w:val="23"/>
        </w:rPr>
        <w:t>Records of any spills and/or cleaning of the sewer lateral or public sewer.</w:t>
      </w:r>
    </w:p>
    <w:p w14:paraId="7E703E3C" w14:textId="77777777" w:rsidR="004F5AE0" w:rsidRDefault="004F5AE0" w:rsidP="004F5AE0">
      <w:pPr>
        <w:pStyle w:val="Default"/>
        <w:numPr>
          <w:ilvl w:val="0"/>
          <w:numId w:val="33"/>
        </w:numPr>
        <w:spacing w:after="120"/>
        <w:jc w:val="both"/>
        <w:rPr>
          <w:sz w:val="23"/>
          <w:szCs w:val="23"/>
        </w:rPr>
      </w:pPr>
      <w:r w:rsidRPr="00435144">
        <w:rPr>
          <w:sz w:val="23"/>
          <w:szCs w:val="23"/>
        </w:rPr>
        <w:t xml:space="preserve"> Any other information deemed appropriate by the director to ensure compliance with this chapter.  </w:t>
      </w:r>
    </w:p>
    <w:p w14:paraId="61F6294E" w14:textId="70B853CE" w:rsidR="002E4894" w:rsidRPr="00435144" w:rsidRDefault="002E4894" w:rsidP="00435144">
      <w:pPr>
        <w:pStyle w:val="CodeStyleHeading2"/>
      </w:pPr>
      <w:bookmarkStart w:id="54" w:name="_Toc135829004"/>
      <w:r w:rsidRPr="00435144">
        <w:t>13.</w:t>
      </w:r>
      <w:r w:rsidR="00DE79F1">
        <w:t>22</w:t>
      </w:r>
      <w:r w:rsidRPr="00435144">
        <w:t>.</w:t>
      </w:r>
      <w:r w:rsidR="00C6586F">
        <w:t>690</w:t>
      </w:r>
      <w:r w:rsidRPr="00435144">
        <w:t xml:space="preserve"> </w:t>
      </w:r>
      <w:r w:rsidR="00E304DD" w:rsidRPr="00435144">
        <w:t>Monitoring and Reporting Conditions</w:t>
      </w:r>
      <w:bookmarkEnd w:id="54"/>
      <w:r w:rsidRPr="00435144">
        <w:t xml:space="preserve"> </w:t>
      </w:r>
    </w:p>
    <w:p w14:paraId="0CF959EA" w14:textId="77777777" w:rsidR="00E304DD" w:rsidRPr="00435144" w:rsidRDefault="00E304DD" w:rsidP="00435144">
      <w:pPr>
        <w:pStyle w:val="Default"/>
        <w:numPr>
          <w:ilvl w:val="0"/>
          <w:numId w:val="37"/>
        </w:numPr>
        <w:spacing w:after="60"/>
        <w:ind w:right="62" w:hanging="450"/>
        <w:jc w:val="both"/>
        <w:rPr>
          <w:sz w:val="23"/>
          <w:szCs w:val="23"/>
        </w:rPr>
      </w:pPr>
      <w:r w:rsidRPr="00435144">
        <w:rPr>
          <w:sz w:val="23"/>
          <w:szCs w:val="23"/>
        </w:rPr>
        <w:t>The director may require periodic reporting of the status of implementation of BMPs, in accordance with the FOG control program.</w:t>
      </w:r>
    </w:p>
    <w:p w14:paraId="54FB1656" w14:textId="667E4CFD" w:rsidR="00E304DD" w:rsidRPr="00435144" w:rsidRDefault="00E304DD" w:rsidP="00435144">
      <w:pPr>
        <w:pStyle w:val="Default"/>
        <w:spacing w:after="60"/>
        <w:ind w:left="720" w:right="62" w:hanging="450"/>
        <w:jc w:val="both"/>
        <w:rPr>
          <w:sz w:val="23"/>
          <w:szCs w:val="23"/>
        </w:rPr>
      </w:pPr>
      <w:r w:rsidRPr="00435144">
        <w:rPr>
          <w:sz w:val="23"/>
          <w:szCs w:val="23"/>
        </w:rPr>
        <w:t>B.     The director may require visual monitoring at the sole expense of the permittee to observe the actual conditions of the FSE’s sewer lateral and sewer lines downstream.</w:t>
      </w:r>
    </w:p>
    <w:p w14:paraId="3F94C127" w14:textId="2C0F4BBE" w:rsidR="00E304DD" w:rsidRPr="00435144" w:rsidRDefault="00E304DD" w:rsidP="00435144">
      <w:pPr>
        <w:pStyle w:val="Default"/>
        <w:spacing w:after="60"/>
        <w:ind w:left="720" w:right="62" w:hanging="450"/>
        <w:jc w:val="both"/>
        <w:rPr>
          <w:sz w:val="23"/>
          <w:szCs w:val="23"/>
        </w:rPr>
      </w:pPr>
      <w:r w:rsidRPr="00435144">
        <w:rPr>
          <w:sz w:val="23"/>
          <w:szCs w:val="23"/>
        </w:rPr>
        <w:t xml:space="preserve">C.     The director may require reports for self-monitoring of wastewater constituents and FOG characteristics of the permittee needed for determining compliance with any conditions or requirements as specified in the FOG WDP or this chapter. Monitoring reports of the analyses of wastewater constituents and FOG characteristics shall be in a manner and form approved by the </w:t>
      </w:r>
      <w:r w:rsidR="008315A6">
        <w:rPr>
          <w:sz w:val="23"/>
          <w:szCs w:val="23"/>
        </w:rPr>
        <w:t>D</w:t>
      </w:r>
      <w:r w:rsidRPr="00435144">
        <w:rPr>
          <w:sz w:val="23"/>
          <w:szCs w:val="23"/>
        </w:rPr>
        <w:t xml:space="preserve">irector and shall be submitted upon request of the director. Failure by the permittee to perform any required monitoring, or to submit monitoring reports required by the director constitutes a violation of this chapter and shall be cause for the city to initiate all necessary </w:t>
      </w:r>
      <w:r w:rsidRPr="00435144">
        <w:rPr>
          <w:sz w:val="23"/>
          <w:szCs w:val="23"/>
        </w:rPr>
        <w:lastRenderedPageBreak/>
        <w:t xml:space="preserve">tasks and analyses to determine the wastewater constituents and FOG characteristics for compliance with any conditions and requirements specified in the FOG WDP or in this chapter. The permittee shall be responsible for </w:t>
      </w:r>
      <w:proofErr w:type="gramStart"/>
      <w:r w:rsidRPr="00435144">
        <w:rPr>
          <w:sz w:val="23"/>
          <w:szCs w:val="23"/>
        </w:rPr>
        <w:t>any and all</w:t>
      </w:r>
      <w:proofErr w:type="gramEnd"/>
      <w:r w:rsidRPr="00435144">
        <w:rPr>
          <w:sz w:val="23"/>
          <w:szCs w:val="23"/>
        </w:rPr>
        <w:t xml:space="preserve"> costs and expenses of the city in undertaking such monitoring analyses and preparation of reports.</w:t>
      </w:r>
    </w:p>
    <w:p w14:paraId="48C2BBD3" w14:textId="05C5698F" w:rsidR="00E304DD" w:rsidRPr="00435144" w:rsidRDefault="00E304DD" w:rsidP="00435144">
      <w:pPr>
        <w:pStyle w:val="Default"/>
        <w:spacing w:after="60"/>
        <w:ind w:left="720" w:right="62" w:hanging="450"/>
        <w:jc w:val="both"/>
        <w:rPr>
          <w:sz w:val="23"/>
          <w:szCs w:val="23"/>
        </w:rPr>
      </w:pPr>
      <w:r w:rsidRPr="00435144">
        <w:rPr>
          <w:sz w:val="23"/>
          <w:szCs w:val="23"/>
        </w:rPr>
        <w:t>D.    Other reports may be required, such as compliance schedule progress reports, FOG control monitoring reports, and any other reports deemed reasonably appropriate by the director to ensure compliance with this chapter.  </w:t>
      </w:r>
    </w:p>
    <w:p w14:paraId="6F4445E3" w14:textId="0B73CD57" w:rsidR="00161A01" w:rsidRPr="00435144" w:rsidRDefault="00161A01" w:rsidP="00435144">
      <w:pPr>
        <w:pStyle w:val="CodeStyleHeading2"/>
      </w:pPr>
      <w:bookmarkStart w:id="55" w:name="_Toc135829005"/>
      <w:r w:rsidRPr="00435144">
        <w:t>13.</w:t>
      </w:r>
      <w:r w:rsidR="00DE79F1">
        <w:t>22</w:t>
      </w:r>
      <w:r w:rsidRPr="00435144">
        <w:t>.</w:t>
      </w:r>
      <w:r w:rsidR="00C6586F">
        <w:t>690</w:t>
      </w:r>
      <w:r w:rsidRPr="00435144">
        <w:t xml:space="preserve"> Inspections and Sampling Conditions</w:t>
      </w:r>
      <w:bookmarkEnd w:id="55"/>
      <w:r w:rsidRPr="00435144">
        <w:t xml:space="preserve"> </w:t>
      </w:r>
    </w:p>
    <w:p w14:paraId="293A0855" w14:textId="42F8E083" w:rsidR="00161A01" w:rsidRPr="00435144" w:rsidRDefault="00161A01" w:rsidP="00435144">
      <w:pPr>
        <w:pStyle w:val="Default"/>
        <w:numPr>
          <w:ilvl w:val="0"/>
          <w:numId w:val="38"/>
        </w:numPr>
        <w:spacing w:after="200"/>
        <w:jc w:val="both"/>
        <w:rPr>
          <w:sz w:val="23"/>
          <w:szCs w:val="23"/>
        </w:rPr>
      </w:pPr>
      <w:r w:rsidRPr="00435144">
        <w:rPr>
          <w:sz w:val="23"/>
          <w:szCs w:val="23"/>
        </w:rPr>
        <w:t xml:space="preserve">The </w:t>
      </w:r>
      <w:r w:rsidR="008315A6">
        <w:rPr>
          <w:sz w:val="23"/>
          <w:szCs w:val="23"/>
        </w:rPr>
        <w:t xml:space="preserve">Public </w:t>
      </w:r>
      <w:r w:rsidR="00807E53">
        <w:rPr>
          <w:sz w:val="23"/>
          <w:szCs w:val="23"/>
        </w:rPr>
        <w:t>W</w:t>
      </w:r>
      <w:r w:rsidR="008315A6">
        <w:rPr>
          <w:sz w:val="23"/>
          <w:szCs w:val="23"/>
        </w:rPr>
        <w:t>orks Director</w:t>
      </w:r>
      <w:r w:rsidRPr="00435144">
        <w:rPr>
          <w:sz w:val="23"/>
          <w:szCs w:val="23"/>
        </w:rPr>
        <w:t xml:space="preserve"> may inspect or order the inspection and sample the wastewater discharges of any FSE to ascertain whether the intent of these regulations is being met and the permittee is complying with all requirements. The permittee shall allow access to the FSE premises, during normal business hours, for purposes of inspecting the FSE’s grease control devices or interceptor, reviewing the manifests, receipts and invoices relating to the cleaning, maintenance and inspection of the grease control devices or interceptor. </w:t>
      </w:r>
    </w:p>
    <w:p w14:paraId="6FEC9719" w14:textId="0D170EB4" w:rsidR="00161A01" w:rsidRPr="00435144" w:rsidRDefault="00161A01" w:rsidP="00435144">
      <w:pPr>
        <w:pStyle w:val="Default"/>
        <w:numPr>
          <w:ilvl w:val="0"/>
          <w:numId w:val="38"/>
        </w:numPr>
        <w:spacing w:after="200"/>
        <w:jc w:val="both"/>
        <w:rPr>
          <w:sz w:val="23"/>
          <w:szCs w:val="23"/>
        </w:rPr>
      </w:pPr>
      <w:r w:rsidRPr="00435144">
        <w:rPr>
          <w:sz w:val="23"/>
          <w:szCs w:val="23"/>
        </w:rPr>
        <w:t xml:space="preserve"> The </w:t>
      </w:r>
      <w:r w:rsidR="008315A6">
        <w:rPr>
          <w:sz w:val="23"/>
          <w:szCs w:val="23"/>
        </w:rPr>
        <w:t>D</w:t>
      </w:r>
      <w:r w:rsidRPr="00435144">
        <w:rPr>
          <w:sz w:val="23"/>
          <w:szCs w:val="23"/>
        </w:rPr>
        <w:t xml:space="preserve">irector shall have the right to place or order the placement on the FSE’s property, or other locations as determined by the </w:t>
      </w:r>
      <w:r w:rsidR="008315A6">
        <w:rPr>
          <w:sz w:val="23"/>
          <w:szCs w:val="23"/>
        </w:rPr>
        <w:t>D</w:t>
      </w:r>
      <w:r w:rsidRPr="00435144">
        <w:rPr>
          <w:sz w:val="23"/>
          <w:szCs w:val="23"/>
        </w:rPr>
        <w:t xml:space="preserve">irector, such devices as are necessary to conduct sampling or metering operations. Where an FSE has security measures in force, the permittee shall make necessary arrangements so that the </w:t>
      </w:r>
      <w:r w:rsidR="008315A6">
        <w:rPr>
          <w:sz w:val="23"/>
          <w:szCs w:val="23"/>
        </w:rPr>
        <w:t>D</w:t>
      </w:r>
      <w:r w:rsidRPr="00435144">
        <w:rPr>
          <w:sz w:val="23"/>
          <w:szCs w:val="23"/>
        </w:rPr>
        <w:t xml:space="preserve">irector and/or an inspector shall be permitted to enter without delay for the purpose of performing their specific responsibilities. </w:t>
      </w:r>
    </w:p>
    <w:p w14:paraId="2F8805DB" w14:textId="6B502AFF" w:rsidR="00E304DD" w:rsidRPr="00435144" w:rsidRDefault="00161A01" w:rsidP="00435144">
      <w:pPr>
        <w:pStyle w:val="Default"/>
        <w:numPr>
          <w:ilvl w:val="0"/>
          <w:numId w:val="38"/>
        </w:numPr>
        <w:spacing w:after="200"/>
        <w:jc w:val="both"/>
        <w:rPr>
          <w:sz w:val="23"/>
          <w:szCs w:val="23"/>
        </w:rPr>
      </w:pPr>
      <w:proofErr w:type="gramStart"/>
      <w:r w:rsidRPr="00435144">
        <w:rPr>
          <w:sz w:val="23"/>
          <w:szCs w:val="23"/>
        </w:rPr>
        <w:t>In order for</w:t>
      </w:r>
      <w:proofErr w:type="gramEnd"/>
      <w:r w:rsidRPr="00435144">
        <w:rPr>
          <w:sz w:val="23"/>
          <w:szCs w:val="23"/>
        </w:rPr>
        <w:t xml:space="preserve"> the </w:t>
      </w:r>
      <w:r w:rsidR="008315A6">
        <w:rPr>
          <w:sz w:val="23"/>
          <w:szCs w:val="23"/>
        </w:rPr>
        <w:t>D</w:t>
      </w:r>
      <w:r w:rsidRPr="00435144">
        <w:rPr>
          <w:sz w:val="23"/>
          <w:szCs w:val="23"/>
        </w:rPr>
        <w:t xml:space="preserve">irector to determine the wastewater characteristics of the discharger for purposes of determining compliance with FOG WDP requirements, the permittee shall make available for inspection and copying by the </w:t>
      </w:r>
      <w:r w:rsidR="008315A6">
        <w:rPr>
          <w:sz w:val="23"/>
          <w:szCs w:val="23"/>
        </w:rPr>
        <w:t>D</w:t>
      </w:r>
      <w:r w:rsidRPr="00435144">
        <w:rPr>
          <w:sz w:val="23"/>
          <w:szCs w:val="23"/>
        </w:rPr>
        <w:t xml:space="preserve">irector, an inspector, an enforcement officer and/or service personnel, all notices, monitoring reports, waste manifests and records including, but not limited to, those related to wastewater generation and wastewater disposal. All such records shall be kept by the permittee a minimum of three years.  </w:t>
      </w:r>
    </w:p>
    <w:p w14:paraId="56622F37" w14:textId="6AD0E5CA" w:rsidR="00C34CAC" w:rsidRPr="00435144" w:rsidRDefault="00C34CAC" w:rsidP="00435144">
      <w:pPr>
        <w:pStyle w:val="CodeStyleHeading2"/>
      </w:pPr>
      <w:bookmarkStart w:id="56" w:name="_Toc135829006"/>
      <w:r w:rsidRPr="00435144">
        <w:t>13.</w:t>
      </w:r>
      <w:r w:rsidR="00DE79F1">
        <w:t>22</w:t>
      </w:r>
      <w:r w:rsidRPr="00435144">
        <w:t>.</w:t>
      </w:r>
      <w:r w:rsidR="00C6586F">
        <w:t>690</w:t>
      </w:r>
      <w:r w:rsidRPr="00435144">
        <w:t xml:space="preserve"> Notification of Spill</w:t>
      </w:r>
      <w:bookmarkEnd w:id="56"/>
      <w:r w:rsidRPr="00435144">
        <w:t xml:space="preserve"> </w:t>
      </w:r>
    </w:p>
    <w:p w14:paraId="4926E89F" w14:textId="12260E92" w:rsidR="00C34CAC" w:rsidRPr="00435144" w:rsidRDefault="00C34CAC" w:rsidP="00435144">
      <w:pPr>
        <w:pStyle w:val="Default"/>
        <w:numPr>
          <w:ilvl w:val="0"/>
          <w:numId w:val="39"/>
        </w:numPr>
        <w:spacing w:after="60"/>
        <w:ind w:right="62"/>
        <w:jc w:val="both"/>
        <w:rPr>
          <w:sz w:val="23"/>
          <w:szCs w:val="23"/>
        </w:rPr>
      </w:pPr>
      <w:r w:rsidRPr="00435144">
        <w:rPr>
          <w:sz w:val="23"/>
          <w:szCs w:val="23"/>
        </w:rPr>
        <w:t xml:space="preserve">In the event a permittee is unable to comply with any FOG WDP condition due to a breakdown of equipment, accidents or human error or the permittee has reasonable opportunity to know that their discharge will exceed the discharge provisions of the FOG WDP or this chapter, the user/permittee shall immediately notify the </w:t>
      </w:r>
      <w:r w:rsidR="00FB0D80">
        <w:rPr>
          <w:sz w:val="23"/>
          <w:szCs w:val="23"/>
        </w:rPr>
        <w:t>C</w:t>
      </w:r>
      <w:r w:rsidRPr="00435144">
        <w:rPr>
          <w:sz w:val="23"/>
          <w:szCs w:val="23"/>
        </w:rPr>
        <w:t xml:space="preserve">ity by telephone at the number specified in the FOG WDP. If the material discharged to the public sewer has the potential to cause or result in sewer blockages or SSOs, the user/permittee shall immediately notify the </w:t>
      </w:r>
      <w:r w:rsidR="00FB0D80">
        <w:rPr>
          <w:sz w:val="23"/>
          <w:szCs w:val="23"/>
        </w:rPr>
        <w:t>C</w:t>
      </w:r>
      <w:r w:rsidRPr="00435144">
        <w:rPr>
          <w:sz w:val="23"/>
          <w:szCs w:val="23"/>
        </w:rPr>
        <w:t xml:space="preserve">ity. </w:t>
      </w:r>
    </w:p>
    <w:p w14:paraId="234542F1" w14:textId="380A3431" w:rsidR="00C34CAC" w:rsidRPr="00435144" w:rsidRDefault="00C34CAC" w:rsidP="00435144">
      <w:pPr>
        <w:pStyle w:val="Default"/>
        <w:numPr>
          <w:ilvl w:val="0"/>
          <w:numId w:val="39"/>
        </w:numPr>
        <w:spacing w:after="60"/>
        <w:ind w:right="62"/>
        <w:jc w:val="both"/>
        <w:rPr>
          <w:sz w:val="23"/>
          <w:szCs w:val="23"/>
        </w:rPr>
      </w:pPr>
      <w:r w:rsidRPr="00435144">
        <w:rPr>
          <w:sz w:val="23"/>
          <w:szCs w:val="23"/>
        </w:rPr>
        <w:t xml:space="preserve">Confirmation of this notification shall be made in writing to the </w:t>
      </w:r>
      <w:r w:rsidR="00FB0D80">
        <w:rPr>
          <w:sz w:val="23"/>
          <w:szCs w:val="23"/>
        </w:rPr>
        <w:t>D</w:t>
      </w:r>
      <w:r w:rsidRPr="00435144">
        <w:rPr>
          <w:sz w:val="23"/>
          <w:szCs w:val="23"/>
        </w:rPr>
        <w:t xml:space="preserve">irector at the address specified in the FOG WDP postmarked </w:t>
      </w:r>
      <w:r w:rsidR="00FB0D80">
        <w:rPr>
          <w:sz w:val="23"/>
          <w:szCs w:val="23"/>
        </w:rPr>
        <w:t xml:space="preserve">or emailed </w:t>
      </w:r>
      <w:r w:rsidRPr="00435144">
        <w:rPr>
          <w:sz w:val="23"/>
          <w:szCs w:val="23"/>
        </w:rPr>
        <w:t xml:space="preserve">no later than two calendar days from the date of the incident. The written notification shall state the date of the incident, the reasons for the discharge or spill, what steps were taken to immediately correct the problem, and what steps are being taken to prevent the problem from recurring. </w:t>
      </w:r>
    </w:p>
    <w:p w14:paraId="678EDDF7" w14:textId="77777777" w:rsidR="00BF11DF" w:rsidRDefault="00C34CAC" w:rsidP="00435144">
      <w:pPr>
        <w:pStyle w:val="Default"/>
        <w:numPr>
          <w:ilvl w:val="0"/>
          <w:numId w:val="39"/>
        </w:numPr>
        <w:spacing w:after="60"/>
        <w:ind w:right="62"/>
        <w:jc w:val="both"/>
        <w:rPr>
          <w:sz w:val="23"/>
          <w:szCs w:val="23"/>
        </w:rPr>
      </w:pPr>
      <w:r w:rsidRPr="00435144">
        <w:rPr>
          <w:sz w:val="23"/>
          <w:szCs w:val="23"/>
        </w:rPr>
        <w:t xml:space="preserve">Such notification shall not relieve the permittee of any expense, loss, </w:t>
      </w:r>
      <w:proofErr w:type="gramStart"/>
      <w:r w:rsidRPr="00435144">
        <w:rPr>
          <w:sz w:val="23"/>
          <w:szCs w:val="23"/>
        </w:rPr>
        <w:t>damage</w:t>
      </w:r>
      <w:proofErr w:type="gramEnd"/>
      <w:r w:rsidRPr="00435144">
        <w:rPr>
          <w:sz w:val="23"/>
          <w:szCs w:val="23"/>
        </w:rPr>
        <w:t xml:space="preserve"> or other liability which may be incurred as a result of damage or loss to the city or any other damage or loss to persons or property; nor shall such notification relieve the permittee of any fees or other liability which may be imposed by these regulations or other applicable law. (Ord. date)</w:t>
      </w:r>
    </w:p>
    <w:p w14:paraId="7E7EFBF9" w14:textId="77777777" w:rsidR="00BF11DF" w:rsidRPr="00435144" w:rsidRDefault="00C34CAC" w:rsidP="00BF11DF">
      <w:pPr>
        <w:pStyle w:val="CodeStyleHeading2"/>
      </w:pPr>
      <w:r w:rsidRPr="00435144">
        <w:rPr>
          <w:sz w:val="23"/>
          <w:szCs w:val="23"/>
        </w:rPr>
        <w:lastRenderedPageBreak/>
        <w:t xml:space="preserve"> </w:t>
      </w:r>
      <w:bookmarkStart w:id="57" w:name="_Toc135829007"/>
      <w:bookmarkStart w:id="58" w:name="_Hlk109299452"/>
      <w:r w:rsidR="00BF11DF" w:rsidRPr="00C6586F">
        <w:rPr>
          <w:highlight w:val="yellow"/>
        </w:rPr>
        <w:t>13.22.690 Right of Entry</w:t>
      </w:r>
      <w:bookmarkEnd w:id="57"/>
      <w:r w:rsidR="00BF11DF" w:rsidRPr="00435144">
        <w:t xml:space="preserve"> </w:t>
      </w:r>
    </w:p>
    <w:p w14:paraId="68957ED5" w14:textId="7601A93A" w:rsidR="00BF11DF" w:rsidRPr="00435144" w:rsidRDefault="00BF11DF" w:rsidP="00BF11DF">
      <w:pPr>
        <w:pStyle w:val="Default"/>
        <w:spacing w:after="200"/>
        <w:ind w:left="720"/>
        <w:jc w:val="both"/>
        <w:rPr>
          <w:sz w:val="23"/>
          <w:szCs w:val="23"/>
        </w:rPr>
      </w:pPr>
      <w:r w:rsidRPr="00435144">
        <w:rPr>
          <w:sz w:val="23"/>
          <w:szCs w:val="23"/>
        </w:rPr>
        <w:t xml:space="preserve">Users or permittees of premises where wastewater is created or discharged shall allow the </w:t>
      </w:r>
      <w:r>
        <w:rPr>
          <w:sz w:val="23"/>
          <w:szCs w:val="23"/>
        </w:rPr>
        <w:t>D</w:t>
      </w:r>
      <w:r w:rsidRPr="00435144">
        <w:rPr>
          <w:sz w:val="23"/>
          <w:szCs w:val="23"/>
        </w:rPr>
        <w:t>irector, an i</w:t>
      </w:r>
      <w:bookmarkEnd w:id="58"/>
      <w:r w:rsidRPr="00435144">
        <w:rPr>
          <w:sz w:val="23"/>
          <w:szCs w:val="23"/>
        </w:rPr>
        <w:t xml:space="preserve">nspector and/or an enforcement officer reasonable access to all parts of the wastewater generating and disposal facilities for the purposes of inspection and sampling during all times the FSE is open, operating, or any other reasonable time. No persons or occupants of premises shall interfere with, delay, resist or refuse entrance to the director, an inspector and/or an enforcement officer attempting to inspect any facility involved directly or indirectly with a discharge of wastewater to the public sewer. In the event of an emergency involving an actual or imminent SSO, the </w:t>
      </w:r>
      <w:r>
        <w:rPr>
          <w:sz w:val="23"/>
          <w:szCs w:val="23"/>
        </w:rPr>
        <w:t>D</w:t>
      </w:r>
      <w:r w:rsidRPr="00435144">
        <w:rPr>
          <w:sz w:val="23"/>
          <w:szCs w:val="23"/>
        </w:rPr>
        <w:t xml:space="preserve">irector, an inspector and/or an enforcement officer may access adjoining businesses or properties that share a public sewer with an FSE </w:t>
      </w:r>
      <w:proofErr w:type="gramStart"/>
      <w:r w:rsidRPr="00435144">
        <w:rPr>
          <w:sz w:val="23"/>
          <w:szCs w:val="23"/>
        </w:rPr>
        <w:t>in order to</w:t>
      </w:r>
      <w:proofErr w:type="gramEnd"/>
      <w:r w:rsidRPr="00435144">
        <w:rPr>
          <w:sz w:val="23"/>
          <w:szCs w:val="23"/>
        </w:rPr>
        <w:t xml:space="preserve"> prevent or remediate the actual or imminent SSO. </w:t>
      </w:r>
    </w:p>
    <w:p w14:paraId="109FD3C8" w14:textId="77777777" w:rsidR="00F67F4A" w:rsidRPr="00435144" w:rsidRDefault="00F67F4A" w:rsidP="00F67F4A">
      <w:pPr>
        <w:pStyle w:val="CodeStyleHeading2"/>
      </w:pPr>
      <w:bookmarkStart w:id="59" w:name="_Toc135829008"/>
      <w:r w:rsidRPr="00435144">
        <w:t>13.</w:t>
      </w:r>
      <w:r>
        <w:t>22</w:t>
      </w:r>
      <w:r w:rsidRPr="00435144">
        <w:t>.</w:t>
      </w:r>
      <w:r>
        <w:t>690</w:t>
      </w:r>
      <w:r w:rsidRPr="00435144">
        <w:t xml:space="preserve"> Falsifying Information or Tampering with Process</w:t>
      </w:r>
      <w:bookmarkEnd w:id="59"/>
      <w:r w:rsidRPr="00435144">
        <w:t xml:space="preserve"> </w:t>
      </w:r>
    </w:p>
    <w:p w14:paraId="5E8C5C46" w14:textId="77777777" w:rsidR="00F67F4A" w:rsidRPr="00435144" w:rsidRDefault="00F67F4A" w:rsidP="00F67F4A">
      <w:pPr>
        <w:pStyle w:val="Default"/>
        <w:spacing w:after="120"/>
        <w:ind w:right="58"/>
        <w:jc w:val="both"/>
        <w:rPr>
          <w:sz w:val="23"/>
          <w:szCs w:val="23"/>
        </w:rPr>
      </w:pPr>
      <w:r w:rsidRPr="00435144">
        <w:rPr>
          <w:sz w:val="23"/>
          <w:szCs w:val="23"/>
        </w:rPr>
        <w:t xml:space="preserve">It is unlawful to make any false statement, representation, record, report, plan or other document that is filed with the </w:t>
      </w:r>
      <w:proofErr w:type="gramStart"/>
      <w:r>
        <w:rPr>
          <w:sz w:val="23"/>
          <w:szCs w:val="23"/>
        </w:rPr>
        <w:t>C</w:t>
      </w:r>
      <w:r w:rsidRPr="00435144">
        <w:rPr>
          <w:sz w:val="23"/>
          <w:szCs w:val="23"/>
        </w:rPr>
        <w:t>ity</w:t>
      </w:r>
      <w:proofErr w:type="gramEnd"/>
      <w:r w:rsidRPr="00435144">
        <w:rPr>
          <w:sz w:val="23"/>
          <w:szCs w:val="23"/>
        </w:rPr>
        <w:t xml:space="preserve"> and/or the </w:t>
      </w:r>
      <w:r>
        <w:rPr>
          <w:sz w:val="23"/>
          <w:szCs w:val="23"/>
        </w:rPr>
        <w:t>D</w:t>
      </w:r>
      <w:r w:rsidRPr="00435144">
        <w:rPr>
          <w:sz w:val="23"/>
          <w:szCs w:val="23"/>
        </w:rPr>
        <w:t xml:space="preserve">irector, or to tamper with or knowingly render inoperable any grease control device, monitoring device or method or access point required under this chapter. </w:t>
      </w:r>
    </w:p>
    <w:p w14:paraId="34A394B0" w14:textId="77777777" w:rsidR="00F67F4A" w:rsidRPr="00435144" w:rsidRDefault="00F67F4A" w:rsidP="00F67F4A">
      <w:pPr>
        <w:pStyle w:val="Default"/>
        <w:spacing w:after="60"/>
        <w:ind w:right="62"/>
        <w:jc w:val="both"/>
        <w:rPr>
          <w:sz w:val="23"/>
          <w:szCs w:val="23"/>
        </w:rPr>
      </w:pPr>
    </w:p>
    <w:p w14:paraId="356BBA14" w14:textId="2434F5E1" w:rsidR="00E304DD" w:rsidRPr="00435144" w:rsidRDefault="00E304DD" w:rsidP="00435144">
      <w:pPr>
        <w:pStyle w:val="Default"/>
        <w:spacing w:after="60"/>
        <w:ind w:right="62" w:hanging="180"/>
        <w:jc w:val="both"/>
        <w:rPr>
          <w:sz w:val="23"/>
          <w:szCs w:val="23"/>
        </w:rPr>
      </w:pPr>
    </w:p>
    <w:bookmarkEnd w:id="1"/>
    <w:bookmarkEnd w:id="2"/>
    <w:p w14:paraId="21A364EE" w14:textId="77777777" w:rsidR="00720785" w:rsidRPr="00435144" w:rsidRDefault="00720785" w:rsidP="00435144">
      <w:pPr>
        <w:widowControl/>
        <w:spacing w:after="160" w:line="259" w:lineRule="auto"/>
        <w:rPr>
          <w:rFonts w:ascii="Arial" w:hAnsi="Arial" w:cs="Arial"/>
          <w:b/>
          <w:bCs/>
          <w:sz w:val="24"/>
          <w:szCs w:val="24"/>
        </w:rPr>
      </w:pPr>
    </w:p>
    <w:p w14:paraId="1150AE7A" w14:textId="5F85199B" w:rsidR="00720785" w:rsidRPr="00435144" w:rsidRDefault="00720785" w:rsidP="00435144">
      <w:pPr>
        <w:pStyle w:val="CodeStyleHeading1"/>
      </w:pPr>
      <w:bookmarkStart w:id="60" w:name="_Toc135829009"/>
      <w:r w:rsidRPr="00435144">
        <w:t>A</w:t>
      </w:r>
      <w:r w:rsidR="003A4DB4" w:rsidRPr="00435144">
        <w:t>DDITIONAL PROGRAM DOCUMENTS</w:t>
      </w:r>
      <w:bookmarkEnd w:id="60"/>
    </w:p>
    <w:p w14:paraId="5F4235EA" w14:textId="02AFE6C0" w:rsidR="00720785" w:rsidRPr="00435144" w:rsidRDefault="00720785" w:rsidP="00435144">
      <w:pPr>
        <w:pStyle w:val="CodeStyleHeading2"/>
        <w:spacing w:after="120"/>
        <w:ind w:left="634"/>
        <w:rPr>
          <w:bCs/>
        </w:rPr>
      </w:pPr>
      <w:bookmarkStart w:id="61" w:name="_Toc135829010"/>
      <w:bookmarkStart w:id="62" w:name="_Hlk109388935"/>
      <w:proofErr w:type="gramStart"/>
      <w:r w:rsidRPr="00435144">
        <w:t>13.</w:t>
      </w:r>
      <w:r w:rsidR="00DE79F1">
        <w:t>22</w:t>
      </w:r>
      <w:r w:rsidRPr="00435144">
        <w:t>.</w:t>
      </w:r>
      <w:r w:rsidR="00DE79F1">
        <w:t>6</w:t>
      </w:r>
      <w:r w:rsidRPr="00435144">
        <w:t>00  FOG</w:t>
      </w:r>
      <w:proofErr w:type="gramEnd"/>
      <w:r w:rsidRPr="00435144">
        <w:t xml:space="preserve"> CONTROL PROGRAM BROCHURE</w:t>
      </w:r>
      <w:bookmarkEnd w:id="61"/>
      <w:r w:rsidRPr="00435144">
        <w:t xml:space="preserve"> </w:t>
      </w:r>
    </w:p>
    <w:p w14:paraId="79DA88E2" w14:textId="25383F92" w:rsidR="00720785" w:rsidRPr="00435144" w:rsidRDefault="00720785" w:rsidP="00435144">
      <w:pPr>
        <w:pStyle w:val="CodeStyleHeading2"/>
        <w:spacing w:after="120"/>
        <w:ind w:left="634"/>
      </w:pPr>
      <w:bookmarkStart w:id="63" w:name="_Toc135829011"/>
      <w:bookmarkStart w:id="64" w:name="_Hlk109388983"/>
      <w:bookmarkEnd w:id="62"/>
      <w:proofErr w:type="gramStart"/>
      <w:r w:rsidRPr="00435144">
        <w:t>13.</w:t>
      </w:r>
      <w:r w:rsidR="00DE79F1">
        <w:t>22</w:t>
      </w:r>
      <w:r w:rsidRPr="00435144">
        <w:t>.</w:t>
      </w:r>
      <w:r w:rsidR="00DE79F1">
        <w:t>61</w:t>
      </w:r>
      <w:r w:rsidRPr="00435144">
        <w:t>0  FOG</w:t>
      </w:r>
      <w:proofErr w:type="gramEnd"/>
      <w:r w:rsidRPr="00435144">
        <w:t xml:space="preserve"> WDP APPLICATION</w:t>
      </w:r>
      <w:bookmarkEnd w:id="63"/>
      <w:r w:rsidRPr="00435144">
        <w:t xml:space="preserve"> </w:t>
      </w:r>
      <w:bookmarkEnd w:id="64"/>
    </w:p>
    <w:p w14:paraId="661AD33C" w14:textId="58029F72" w:rsidR="00181B31" w:rsidRPr="00435144" w:rsidRDefault="00720785" w:rsidP="00435144">
      <w:pPr>
        <w:pStyle w:val="CodeStyleHeading2"/>
        <w:spacing w:after="120"/>
        <w:ind w:left="634"/>
        <w:rPr>
          <w:rFonts w:ascii="Arial" w:eastAsia="Times New Roman" w:hAnsi="Arial" w:cs="Arial"/>
          <w:sz w:val="24"/>
          <w:szCs w:val="24"/>
        </w:rPr>
      </w:pPr>
      <w:bookmarkStart w:id="65" w:name="_Toc135829012"/>
      <w:proofErr w:type="gramStart"/>
      <w:r w:rsidRPr="00435144">
        <w:t>13.</w:t>
      </w:r>
      <w:r w:rsidR="00DE79F1">
        <w:t>22</w:t>
      </w:r>
      <w:r w:rsidRPr="00435144">
        <w:t>.</w:t>
      </w:r>
      <w:r w:rsidR="00DE79F1">
        <w:t>62</w:t>
      </w:r>
      <w:r w:rsidRPr="00435144">
        <w:t>0  FOG</w:t>
      </w:r>
      <w:proofErr w:type="gramEnd"/>
      <w:r w:rsidRPr="00435144">
        <w:t xml:space="preserve"> INSPECTION FORM</w:t>
      </w:r>
      <w:bookmarkEnd w:id="65"/>
    </w:p>
    <w:sectPr w:rsidR="00181B31" w:rsidRPr="00435144" w:rsidSect="00B71BB8">
      <w:headerReference w:type="even" r:id="rId8"/>
      <w:headerReference w:type="default" r:id="rId9"/>
      <w:footerReference w:type="even" r:id="rId10"/>
      <w:footerReference w:type="default" r:id="rId11"/>
      <w:headerReference w:type="first" r:id="rId12"/>
      <w:footerReference w:type="first" r:id="rId13"/>
      <w:pgSz w:w="12240" w:h="15840"/>
      <w:pgMar w:top="63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4048B" w14:textId="77777777" w:rsidR="003D1F7C" w:rsidRDefault="003D1F7C" w:rsidP="003D1F7C">
      <w:pPr>
        <w:spacing w:after="0" w:line="240" w:lineRule="auto"/>
      </w:pPr>
      <w:r>
        <w:separator/>
      </w:r>
    </w:p>
  </w:endnote>
  <w:endnote w:type="continuationSeparator" w:id="0">
    <w:p w14:paraId="2D2B4B1E" w14:textId="77777777" w:rsidR="003D1F7C" w:rsidRDefault="003D1F7C" w:rsidP="003D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DCA0" w14:textId="77777777" w:rsidR="003D1F7C" w:rsidRDefault="003D1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8C52" w14:textId="77777777" w:rsidR="003D1F7C" w:rsidRDefault="003D1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D114" w14:textId="77777777" w:rsidR="003D1F7C" w:rsidRDefault="003D1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BB064" w14:textId="77777777" w:rsidR="003D1F7C" w:rsidRDefault="003D1F7C" w:rsidP="003D1F7C">
      <w:pPr>
        <w:spacing w:after="0" w:line="240" w:lineRule="auto"/>
      </w:pPr>
      <w:r>
        <w:separator/>
      </w:r>
    </w:p>
  </w:footnote>
  <w:footnote w:type="continuationSeparator" w:id="0">
    <w:p w14:paraId="5431F401" w14:textId="77777777" w:rsidR="003D1F7C" w:rsidRDefault="003D1F7C" w:rsidP="003D1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383C" w14:textId="77777777" w:rsidR="003D1F7C" w:rsidRDefault="003D1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9411"/>
      <w:docPartObj>
        <w:docPartGallery w:val="Watermarks"/>
        <w:docPartUnique/>
      </w:docPartObj>
    </w:sdtPr>
    <w:sdtContent>
      <w:p w14:paraId="6AFFC0D0" w14:textId="72320C30" w:rsidR="003D1F7C" w:rsidRDefault="003D1F7C">
        <w:pPr>
          <w:pStyle w:val="Header"/>
        </w:pPr>
        <w:r>
          <w:rPr>
            <w:noProof/>
          </w:rPr>
          <w:pict w14:anchorId="3873A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B433" w14:textId="77777777" w:rsidR="003D1F7C" w:rsidRDefault="003D1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52C5"/>
    <w:multiLevelType w:val="hybridMultilevel"/>
    <w:tmpl w:val="EA7058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9809F6"/>
    <w:multiLevelType w:val="hybridMultilevel"/>
    <w:tmpl w:val="B442F336"/>
    <w:lvl w:ilvl="0" w:tplc="0409001B">
      <w:start w:val="1"/>
      <w:numFmt w:val="lowerRoman"/>
      <w:lvlText w:val="%1."/>
      <w:lvlJc w:val="right"/>
      <w:pPr>
        <w:ind w:left="7092" w:hanging="360"/>
      </w:pPr>
    </w:lvl>
    <w:lvl w:ilvl="1" w:tplc="E0B4F698">
      <w:start w:val="1"/>
      <w:numFmt w:val="lowerLetter"/>
      <w:lvlText w:val="%2)"/>
      <w:lvlJc w:val="left"/>
      <w:pPr>
        <w:ind w:left="720" w:hanging="360"/>
      </w:pPr>
      <w:rPr>
        <w:rFonts w:hint="default"/>
      </w:rPr>
    </w:lvl>
    <w:lvl w:ilvl="2" w:tplc="0409001B" w:tentative="1">
      <w:start w:val="1"/>
      <w:numFmt w:val="lowerRoman"/>
      <w:lvlText w:val="%3."/>
      <w:lvlJc w:val="right"/>
      <w:pPr>
        <w:ind w:left="8532" w:hanging="180"/>
      </w:pPr>
    </w:lvl>
    <w:lvl w:ilvl="3" w:tplc="0409000F" w:tentative="1">
      <w:start w:val="1"/>
      <w:numFmt w:val="decimal"/>
      <w:lvlText w:val="%4."/>
      <w:lvlJc w:val="left"/>
      <w:pPr>
        <w:ind w:left="9252" w:hanging="360"/>
      </w:pPr>
    </w:lvl>
    <w:lvl w:ilvl="4" w:tplc="04090019" w:tentative="1">
      <w:start w:val="1"/>
      <w:numFmt w:val="lowerLetter"/>
      <w:lvlText w:val="%5."/>
      <w:lvlJc w:val="left"/>
      <w:pPr>
        <w:ind w:left="9972" w:hanging="360"/>
      </w:pPr>
    </w:lvl>
    <w:lvl w:ilvl="5" w:tplc="0409001B" w:tentative="1">
      <w:start w:val="1"/>
      <w:numFmt w:val="lowerRoman"/>
      <w:lvlText w:val="%6."/>
      <w:lvlJc w:val="right"/>
      <w:pPr>
        <w:ind w:left="10692" w:hanging="180"/>
      </w:pPr>
    </w:lvl>
    <w:lvl w:ilvl="6" w:tplc="0409000F" w:tentative="1">
      <w:start w:val="1"/>
      <w:numFmt w:val="decimal"/>
      <w:lvlText w:val="%7."/>
      <w:lvlJc w:val="left"/>
      <w:pPr>
        <w:ind w:left="11412" w:hanging="360"/>
      </w:pPr>
    </w:lvl>
    <w:lvl w:ilvl="7" w:tplc="04090019" w:tentative="1">
      <w:start w:val="1"/>
      <w:numFmt w:val="lowerLetter"/>
      <w:lvlText w:val="%8."/>
      <w:lvlJc w:val="left"/>
      <w:pPr>
        <w:ind w:left="12132" w:hanging="360"/>
      </w:pPr>
    </w:lvl>
    <w:lvl w:ilvl="8" w:tplc="0409001B" w:tentative="1">
      <w:start w:val="1"/>
      <w:numFmt w:val="lowerRoman"/>
      <w:lvlText w:val="%9."/>
      <w:lvlJc w:val="right"/>
      <w:pPr>
        <w:ind w:left="12852" w:hanging="180"/>
      </w:pPr>
    </w:lvl>
  </w:abstractNum>
  <w:abstractNum w:abstractNumId="2" w15:restartNumberingAfterBreak="0">
    <w:nsid w:val="0D1E6000"/>
    <w:multiLevelType w:val="hybridMultilevel"/>
    <w:tmpl w:val="0CAEECF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6E76D7"/>
    <w:multiLevelType w:val="hybridMultilevel"/>
    <w:tmpl w:val="CF069DD2"/>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3F4BB5"/>
    <w:multiLevelType w:val="hybridMultilevel"/>
    <w:tmpl w:val="EE4467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B7F47"/>
    <w:multiLevelType w:val="hybridMultilevel"/>
    <w:tmpl w:val="4F1674FE"/>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67112CE"/>
    <w:multiLevelType w:val="hybridMultilevel"/>
    <w:tmpl w:val="E8A0D00A"/>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5D04A3"/>
    <w:multiLevelType w:val="hybridMultilevel"/>
    <w:tmpl w:val="FF642F00"/>
    <w:lvl w:ilvl="0" w:tplc="04090017">
      <w:start w:val="1"/>
      <w:numFmt w:val="lowerLetter"/>
      <w:lvlText w:val="%1)"/>
      <w:lvlJc w:val="left"/>
      <w:pPr>
        <w:ind w:left="720" w:hanging="360"/>
      </w:p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0343A"/>
    <w:multiLevelType w:val="hybridMultilevel"/>
    <w:tmpl w:val="931E7696"/>
    <w:lvl w:ilvl="0" w:tplc="046C061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607EB"/>
    <w:multiLevelType w:val="hybridMultilevel"/>
    <w:tmpl w:val="1D9EAF4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6048F"/>
    <w:multiLevelType w:val="hybridMultilevel"/>
    <w:tmpl w:val="329E247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7668E5"/>
    <w:multiLevelType w:val="hybridMultilevel"/>
    <w:tmpl w:val="1660CF6C"/>
    <w:lvl w:ilvl="0" w:tplc="89D896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860CF"/>
    <w:multiLevelType w:val="hybridMultilevel"/>
    <w:tmpl w:val="EA7058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6544CB"/>
    <w:multiLevelType w:val="hybridMultilevel"/>
    <w:tmpl w:val="FFC6ECB2"/>
    <w:lvl w:ilvl="0" w:tplc="04090015">
      <w:start w:val="1"/>
      <w:numFmt w:val="upperLetter"/>
      <w:lvlText w:val="%1."/>
      <w:lvlJc w:val="left"/>
      <w:pPr>
        <w:ind w:left="720" w:hanging="360"/>
      </w:pPr>
    </w:lvl>
    <w:lvl w:ilvl="1" w:tplc="0409001B">
      <w:start w:val="1"/>
      <w:numFmt w:val="lowerRoman"/>
      <w:lvlText w:val="%2."/>
      <w:lvlJc w:val="righ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B25233"/>
    <w:multiLevelType w:val="hybridMultilevel"/>
    <w:tmpl w:val="EA7058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37162"/>
    <w:multiLevelType w:val="hybridMultilevel"/>
    <w:tmpl w:val="91D4F010"/>
    <w:lvl w:ilvl="0" w:tplc="FFFFFFFF">
      <w:start w:val="1"/>
      <w:numFmt w:val="lowerLetter"/>
      <w:lvlText w:val="%1)"/>
      <w:lvlJc w:val="left"/>
      <w:pPr>
        <w:ind w:left="1584" w:hanging="360"/>
      </w:pPr>
    </w:lvl>
    <w:lvl w:ilvl="1" w:tplc="FFFFFFFF" w:tentative="1">
      <w:start w:val="1"/>
      <w:numFmt w:val="lowerLetter"/>
      <w:lvlText w:val="%2."/>
      <w:lvlJc w:val="left"/>
      <w:pPr>
        <w:ind w:left="2304" w:hanging="360"/>
      </w:pPr>
    </w:lvl>
    <w:lvl w:ilvl="2" w:tplc="04090015">
      <w:start w:val="1"/>
      <w:numFmt w:val="upperLetter"/>
      <w:lvlText w:val="%3."/>
      <w:lvlJc w:val="left"/>
      <w:pPr>
        <w:ind w:left="720" w:hanging="36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16" w15:restartNumberingAfterBreak="0">
    <w:nsid w:val="33CC4B69"/>
    <w:multiLevelType w:val="hybridMultilevel"/>
    <w:tmpl w:val="C9D8DB9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B23ADE"/>
    <w:multiLevelType w:val="hybridMultilevel"/>
    <w:tmpl w:val="C2BAE4C8"/>
    <w:lvl w:ilvl="0" w:tplc="FFFFFFFF">
      <w:start w:val="1"/>
      <w:numFmt w:val="lowerLetter"/>
      <w:lvlText w:val="%1)"/>
      <w:lvlJc w:val="left"/>
      <w:pPr>
        <w:ind w:left="72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9571C8"/>
    <w:multiLevelType w:val="hybridMultilevel"/>
    <w:tmpl w:val="8674B2FA"/>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38D2153E"/>
    <w:multiLevelType w:val="hybridMultilevel"/>
    <w:tmpl w:val="6FDA5700"/>
    <w:lvl w:ilvl="0" w:tplc="04090015">
      <w:start w:val="1"/>
      <w:numFmt w:val="upperLetter"/>
      <w:lvlText w:val="%1."/>
      <w:lvlJc w:val="left"/>
      <w:pPr>
        <w:ind w:left="720" w:hanging="360"/>
      </w:pPr>
    </w:lvl>
    <w:lvl w:ilvl="1" w:tplc="04090015">
      <w:start w:val="1"/>
      <w:numFmt w:val="upp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12FD8"/>
    <w:multiLevelType w:val="hybridMultilevel"/>
    <w:tmpl w:val="0F1ADC9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896834"/>
    <w:multiLevelType w:val="hybridMultilevel"/>
    <w:tmpl w:val="DC2C14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A7E82"/>
    <w:multiLevelType w:val="hybridMultilevel"/>
    <w:tmpl w:val="D084E2C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A82BEE"/>
    <w:multiLevelType w:val="hybridMultilevel"/>
    <w:tmpl w:val="F5C2B900"/>
    <w:lvl w:ilvl="0" w:tplc="FFFFFFFF">
      <w:start w:val="1"/>
      <w:numFmt w:val="lowerLetter"/>
      <w:lvlText w:val="%1)"/>
      <w:lvlJc w:val="lef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D82110"/>
    <w:multiLevelType w:val="hybridMultilevel"/>
    <w:tmpl w:val="2CE6CC3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A0E377B"/>
    <w:multiLevelType w:val="hybridMultilevel"/>
    <w:tmpl w:val="2F4E24C0"/>
    <w:lvl w:ilvl="0" w:tplc="FFFFFFFF">
      <w:start w:val="1"/>
      <w:numFmt w:val="upperLetter"/>
      <w:lvlText w:val="%1."/>
      <w:lvlJc w:val="left"/>
      <w:pPr>
        <w:ind w:left="720" w:hanging="360"/>
      </w:pPr>
    </w:lvl>
    <w:lvl w:ilvl="1" w:tplc="FFFFFFFF">
      <w:start w:val="1"/>
      <w:numFmt w:val="lowerLetter"/>
      <w:lvlText w:val="%2)"/>
      <w:lvlJc w:val="left"/>
      <w:pPr>
        <w:ind w:left="1440" w:hanging="360"/>
      </w:pPr>
      <w:rPr>
        <w:rFonts w:ascii="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6440F6"/>
    <w:multiLevelType w:val="hybridMultilevel"/>
    <w:tmpl w:val="18AC03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7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D20F19"/>
    <w:multiLevelType w:val="hybridMultilevel"/>
    <w:tmpl w:val="1D9EAF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F31FC5"/>
    <w:multiLevelType w:val="hybridMultilevel"/>
    <w:tmpl w:val="37ECEA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1B">
      <w:start w:val="1"/>
      <w:numFmt w:val="lowerRoman"/>
      <w:lvlText w:val="%4."/>
      <w:lvlJc w:val="right"/>
      <w:pPr>
        <w:ind w:left="144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6B74D76"/>
    <w:multiLevelType w:val="hybridMultilevel"/>
    <w:tmpl w:val="C464A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D37FC6"/>
    <w:multiLevelType w:val="hybridMultilevel"/>
    <w:tmpl w:val="2F4E24C0"/>
    <w:lvl w:ilvl="0" w:tplc="04090015">
      <w:start w:val="1"/>
      <w:numFmt w:val="upperLetter"/>
      <w:lvlText w:val="%1."/>
      <w:lvlJc w:val="left"/>
      <w:pPr>
        <w:ind w:left="720" w:hanging="360"/>
      </w:pPr>
    </w:lvl>
    <w:lvl w:ilvl="1" w:tplc="FF309CB8">
      <w:start w:val="1"/>
      <w:numFmt w:val="low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87B3E"/>
    <w:multiLevelType w:val="hybridMultilevel"/>
    <w:tmpl w:val="24EE263E"/>
    <w:lvl w:ilvl="0" w:tplc="FFFFFFFF">
      <w:start w:val="1"/>
      <w:numFmt w:val="lowerLetter"/>
      <w:lvlText w:val="%1)"/>
      <w:lvlJc w:val="left"/>
      <w:pPr>
        <w:ind w:left="720" w:hanging="360"/>
      </w:pPr>
    </w:lvl>
    <w:lvl w:ilvl="1" w:tplc="FFFFFFFF">
      <w:start w:val="1"/>
      <w:numFmt w:val="lowerLetter"/>
      <w:lvlText w:val="%2)"/>
      <w:lvlJc w:val="left"/>
      <w:pPr>
        <w:ind w:left="720" w:hanging="360"/>
      </w:pPr>
    </w:lvl>
    <w:lvl w:ilvl="2" w:tplc="0409001B">
      <w:start w:val="1"/>
      <w:numFmt w:val="lowerRoman"/>
      <w:lvlText w:val="%3."/>
      <w:lvlJc w:val="righ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730948"/>
    <w:multiLevelType w:val="hybridMultilevel"/>
    <w:tmpl w:val="EFF42766"/>
    <w:lvl w:ilvl="0" w:tplc="FFFFFFFF">
      <w:start w:val="1"/>
      <w:numFmt w:val="lowerLetter"/>
      <w:lvlText w:val="%1)"/>
      <w:lvlJc w:val="left"/>
      <w:pPr>
        <w:ind w:left="72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BB17A2"/>
    <w:multiLevelType w:val="hybridMultilevel"/>
    <w:tmpl w:val="65C834F2"/>
    <w:lvl w:ilvl="0" w:tplc="046C0614">
      <w:start w:val="1"/>
      <w:numFmt w:val="upperLetter"/>
      <w:lvlText w:val="%1."/>
      <w:lvlJc w:val="left"/>
      <w:pPr>
        <w:ind w:left="720" w:hanging="360"/>
      </w:pPr>
      <w:rPr>
        <w:b w:val="0"/>
        <w:bCs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E40147"/>
    <w:multiLevelType w:val="hybridMultilevel"/>
    <w:tmpl w:val="DE0E5304"/>
    <w:lvl w:ilvl="0" w:tplc="04090015">
      <w:start w:val="1"/>
      <w:numFmt w:val="upperLetter"/>
      <w:lvlText w:val="%1."/>
      <w:lvlJc w:val="left"/>
      <w:pPr>
        <w:ind w:left="720" w:hanging="360"/>
      </w:pPr>
    </w:lvl>
    <w:lvl w:ilvl="1" w:tplc="9D7AD306">
      <w:start w:val="1"/>
      <w:numFmt w:val="lowerLetter"/>
      <w:lvlText w:val="(%2)"/>
      <w:lvlJc w:val="left"/>
      <w:pPr>
        <w:ind w:left="1440" w:hanging="360"/>
      </w:pPr>
      <w:rPr>
        <w:rFonts w:hint="default"/>
        <w:i/>
      </w:rPr>
    </w:lvl>
    <w:lvl w:ilvl="2" w:tplc="87D6A618">
      <w:start w:val="1"/>
      <w:numFmt w:val="decimal"/>
      <w:lvlText w:val="(%3)"/>
      <w:lvlJc w:val="left"/>
      <w:pPr>
        <w:ind w:left="2340" w:hanging="360"/>
      </w:pPr>
      <w:rPr>
        <w:rFonts w:hint="default"/>
      </w:rPr>
    </w:lvl>
    <w:lvl w:ilvl="3" w:tplc="6728ECE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954D0E"/>
    <w:multiLevelType w:val="hybridMultilevel"/>
    <w:tmpl w:val="4B12834A"/>
    <w:lvl w:ilvl="0" w:tplc="04090015">
      <w:start w:val="1"/>
      <w:numFmt w:val="upperLetter"/>
      <w:lvlText w:val="%1."/>
      <w:lvlJc w:val="left"/>
      <w:pPr>
        <w:ind w:left="720" w:hanging="360"/>
      </w:pPr>
      <w:rPr>
        <w:color w:val="auto"/>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22484F"/>
    <w:multiLevelType w:val="hybridMultilevel"/>
    <w:tmpl w:val="A3CE8E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510E0"/>
    <w:multiLevelType w:val="hybridMultilevel"/>
    <w:tmpl w:val="274839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5AA83F0">
      <w:start w:val="3"/>
      <w:numFmt w:val="lowerRoman"/>
      <w:lvlText w:val="%3."/>
      <w:lvlJc w:val="right"/>
      <w:pPr>
        <w:ind w:left="2160" w:hanging="180"/>
      </w:pPr>
      <w:rPr>
        <w:rFonts w:hint="default"/>
      </w:rPr>
    </w:lvl>
    <w:lvl w:ilvl="3" w:tplc="0409001B">
      <w:start w:val="1"/>
      <w:numFmt w:val="lowerRoman"/>
      <w:lvlText w:val="%4."/>
      <w:lvlJc w:val="righ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1C0565"/>
    <w:multiLevelType w:val="hybridMultilevel"/>
    <w:tmpl w:val="4B12834A"/>
    <w:lvl w:ilvl="0" w:tplc="FFFFFFFF">
      <w:start w:val="1"/>
      <w:numFmt w:val="upperLetter"/>
      <w:lvlText w:val="%1."/>
      <w:lvlJc w:val="left"/>
      <w:pPr>
        <w:ind w:left="720" w:hanging="360"/>
      </w:pPr>
      <w:rPr>
        <w:color w:val="auto"/>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C07691"/>
    <w:multiLevelType w:val="hybridMultilevel"/>
    <w:tmpl w:val="2B583032"/>
    <w:lvl w:ilvl="0" w:tplc="04090017">
      <w:start w:val="1"/>
      <w:numFmt w:val="low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68128D"/>
    <w:multiLevelType w:val="hybridMultilevel"/>
    <w:tmpl w:val="8ABE2576"/>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DD0ACA"/>
    <w:multiLevelType w:val="hybridMultilevel"/>
    <w:tmpl w:val="2E54BA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AD16F5"/>
    <w:multiLevelType w:val="hybridMultilevel"/>
    <w:tmpl w:val="D64CCC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2E04B9"/>
    <w:multiLevelType w:val="hybridMultilevel"/>
    <w:tmpl w:val="C9D8DB9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3B005F"/>
    <w:multiLevelType w:val="hybridMultilevel"/>
    <w:tmpl w:val="C9D8D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5103186">
    <w:abstractNumId w:val="24"/>
  </w:num>
  <w:num w:numId="2" w16cid:durableId="1652098063">
    <w:abstractNumId w:val="1"/>
  </w:num>
  <w:num w:numId="3" w16cid:durableId="135922797">
    <w:abstractNumId w:val="33"/>
  </w:num>
  <w:num w:numId="4" w16cid:durableId="1857310888">
    <w:abstractNumId w:val="34"/>
  </w:num>
  <w:num w:numId="5" w16cid:durableId="1034428888">
    <w:abstractNumId w:val="2"/>
  </w:num>
  <w:num w:numId="6" w16cid:durableId="509297664">
    <w:abstractNumId w:val="18"/>
  </w:num>
  <w:num w:numId="7" w16cid:durableId="1589921248">
    <w:abstractNumId w:val="19"/>
  </w:num>
  <w:num w:numId="8" w16cid:durableId="333647221">
    <w:abstractNumId w:val="32"/>
  </w:num>
  <w:num w:numId="9" w16cid:durableId="2000379167">
    <w:abstractNumId w:val="13"/>
  </w:num>
  <w:num w:numId="10" w16cid:durableId="2091152966">
    <w:abstractNumId w:val="7"/>
  </w:num>
  <w:num w:numId="11" w16cid:durableId="1350907741">
    <w:abstractNumId w:val="39"/>
  </w:num>
  <w:num w:numId="12" w16cid:durableId="1684743143">
    <w:abstractNumId w:val="17"/>
  </w:num>
  <w:num w:numId="13" w16cid:durableId="806321611">
    <w:abstractNumId w:val="42"/>
  </w:num>
  <w:num w:numId="14" w16cid:durableId="414128062">
    <w:abstractNumId w:val="15"/>
  </w:num>
  <w:num w:numId="15" w16cid:durableId="1166095681">
    <w:abstractNumId w:val="23"/>
  </w:num>
  <w:num w:numId="16" w16cid:durableId="2114587740">
    <w:abstractNumId w:val="35"/>
  </w:num>
  <w:num w:numId="17" w16cid:durableId="1736707561">
    <w:abstractNumId w:val="4"/>
  </w:num>
  <w:num w:numId="18" w16cid:durableId="2028366726">
    <w:abstractNumId w:val="31"/>
  </w:num>
  <w:num w:numId="19" w16cid:durableId="1739747784">
    <w:abstractNumId w:val="10"/>
  </w:num>
  <w:num w:numId="20" w16cid:durableId="240338993">
    <w:abstractNumId w:val="20"/>
  </w:num>
  <w:num w:numId="21" w16cid:durableId="1015496074">
    <w:abstractNumId w:val="5"/>
  </w:num>
  <w:num w:numId="22" w16cid:durableId="646786617">
    <w:abstractNumId w:val="3"/>
  </w:num>
  <w:num w:numId="23" w16cid:durableId="1718163117">
    <w:abstractNumId w:val="26"/>
  </w:num>
  <w:num w:numId="24" w16cid:durableId="905532026">
    <w:abstractNumId w:val="28"/>
  </w:num>
  <w:num w:numId="25" w16cid:durableId="559902390">
    <w:abstractNumId w:val="37"/>
  </w:num>
  <w:num w:numId="26" w16cid:durableId="1384595967">
    <w:abstractNumId w:val="29"/>
  </w:num>
  <w:num w:numId="27" w16cid:durableId="1221090861">
    <w:abstractNumId w:val="30"/>
  </w:num>
  <w:num w:numId="28" w16cid:durableId="1423335564">
    <w:abstractNumId w:val="44"/>
  </w:num>
  <w:num w:numId="29" w16cid:durableId="952858713">
    <w:abstractNumId w:val="21"/>
  </w:num>
  <w:num w:numId="30" w16cid:durableId="893613906">
    <w:abstractNumId w:val="14"/>
  </w:num>
  <w:num w:numId="31" w16cid:durableId="554511418">
    <w:abstractNumId w:val="27"/>
  </w:num>
  <w:num w:numId="32" w16cid:durableId="220142941">
    <w:abstractNumId w:val="11"/>
  </w:num>
  <w:num w:numId="33" w16cid:durableId="840656569">
    <w:abstractNumId w:val="12"/>
  </w:num>
  <w:num w:numId="34" w16cid:durableId="1548906354">
    <w:abstractNumId w:val="40"/>
  </w:num>
  <w:num w:numId="35" w16cid:durableId="1622154010">
    <w:abstractNumId w:val="43"/>
  </w:num>
  <w:num w:numId="36" w16cid:durableId="495415863">
    <w:abstractNumId w:val="0"/>
  </w:num>
  <w:num w:numId="37" w16cid:durableId="1262689134">
    <w:abstractNumId w:val="41"/>
  </w:num>
  <w:num w:numId="38" w16cid:durableId="1074157697">
    <w:abstractNumId w:val="16"/>
  </w:num>
  <w:num w:numId="39" w16cid:durableId="432088884">
    <w:abstractNumId w:val="22"/>
  </w:num>
  <w:num w:numId="40" w16cid:durableId="1751922596">
    <w:abstractNumId w:val="9"/>
  </w:num>
  <w:num w:numId="41" w16cid:durableId="642470327">
    <w:abstractNumId w:val="25"/>
  </w:num>
  <w:num w:numId="42" w16cid:durableId="353314354">
    <w:abstractNumId w:val="6"/>
  </w:num>
  <w:num w:numId="43" w16cid:durableId="582837844">
    <w:abstractNumId w:val="36"/>
  </w:num>
  <w:num w:numId="44" w16cid:durableId="339743979">
    <w:abstractNumId w:val="8"/>
  </w:num>
  <w:num w:numId="45" w16cid:durableId="582228375">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801"/>
    <w:rsid w:val="0000017E"/>
    <w:rsid w:val="00001514"/>
    <w:rsid w:val="0000183E"/>
    <w:rsid w:val="00002B5A"/>
    <w:rsid w:val="00003783"/>
    <w:rsid w:val="00005188"/>
    <w:rsid w:val="000078CD"/>
    <w:rsid w:val="00007D6C"/>
    <w:rsid w:val="00011A35"/>
    <w:rsid w:val="000129D2"/>
    <w:rsid w:val="000142F9"/>
    <w:rsid w:val="00014D4B"/>
    <w:rsid w:val="000168DB"/>
    <w:rsid w:val="000228E0"/>
    <w:rsid w:val="00026AC8"/>
    <w:rsid w:val="0003458D"/>
    <w:rsid w:val="0003484D"/>
    <w:rsid w:val="00034A57"/>
    <w:rsid w:val="00036BF5"/>
    <w:rsid w:val="00040B94"/>
    <w:rsid w:val="00041F69"/>
    <w:rsid w:val="0004648C"/>
    <w:rsid w:val="000468D4"/>
    <w:rsid w:val="00046D28"/>
    <w:rsid w:val="000470DF"/>
    <w:rsid w:val="000474E6"/>
    <w:rsid w:val="000532F3"/>
    <w:rsid w:val="00054F02"/>
    <w:rsid w:val="00056EF0"/>
    <w:rsid w:val="00060904"/>
    <w:rsid w:val="00062495"/>
    <w:rsid w:val="000634C6"/>
    <w:rsid w:val="0006395D"/>
    <w:rsid w:val="00063CD6"/>
    <w:rsid w:val="0006454A"/>
    <w:rsid w:val="00064F90"/>
    <w:rsid w:val="000718F7"/>
    <w:rsid w:val="0007283B"/>
    <w:rsid w:val="00073FD8"/>
    <w:rsid w:val="00074044"/>
    <w:rsid w:val="00075CAE"/>
    <w:rsid w:val="00075E1A"/>
    <w:rsid w:val="00082E0D"/>
    <w:rsid w:val="00084F32"/>
    <w:rsid w:val="00085922"/>
    <w:rsid w:val="00090113"/>
    <w:rsid w:val="00091755"/>
    <w:rsid w:val="00092263"/>
    <w:rsid w:val="000933C2"/>
    <w:rsid w:val="00094731"/>
    <w:rsid w:val="000950D2"/>
    <w:rsid w:val="00095965"/>
    <w:rsid w:val="000A032B"/>
    <w:rsid w:val="000A2C05"/>
    <w:rsid w:val="000A4482"/>
    <w:rsid w:val="000A6C67"/>
    <w:rsid w:val="000B079B"/>
    <w:rsid w:val="000B0BAF"/>
    <w:rsid w:val="000B1B9E"/>
    <w:rsid w:val="000B1F92"/>
    <w:rsid w:val="000B6283"/>
    <w:rsid w:val="000B689D"/>
    <w:rsid w:val="000B6D0F"/>
    <w:rsid w:val="000B784D"/>
    <w:rsid w:val="000B7D5A"/>
    <w:rsid w:val="000C2104"/>
    <w:rsid w:val="000C3C84"/>
    <w:rsid w:val="000C5D89"/>
    <w:rsid w:val="000C7897"/>
    <w:rsid w:val="000D37F7"/>
    <w:rsid w:val="000D3BCC"/>
    <w:rsid w:val="000E28FA"/>
    <w:rsid w:val="000E573B"/>
    <w:rsid w:val="000F0726"/>
    <w:rsid w:val="000F1035"/>
    <w:rsid w:val="000F3A50"/>
    <w:rsid w:val="000F4740"/>
    <w:rsid w:val="000F7086"/>
    <w:rsid w:val="000F767B"/>
    <w:rsid w:val="0010178D"/>
    <w:rsid w:val="001029C3"/>
    <w:rsid w:val="00102E39"/>
    <w:rsid w:val="00103526"/>
    <w:rsid w:val="001056CD"/>
    <w:rsid w:val="001114F6"/>
    <w:rsid w:val="0011204E"/>
    <w:rsid w:val="00112C5C"/>
    <w:rsid w:val="00116146"/>
    <w:rsid w:val="00116F06"/>
    <w:rsid w:val="001208AE"/>
    <w:rsid w:val="00121D19"/>
    <w:rsid w:val="001225A8"/>
    <w:rsid w:val="001227BD"/>
    <w:rsid w:val="001236E7"/>
    <w:rsid w:val="001301DF"/>
    <w:rsid w:val="001306C7"/>
    <w:rsid w:val="00130E2C"/>
    <w:rsid w:val="0013384D"/>
    <w:rsid w:val="00135308"/>
    <w:rsid w:val="00137782"/>
    <w:rsid w:val="001412E1"/>
    <w:rsid w:val="0014323F"/>
    <w:rsid w:val="00143EEC"/>
    <w:rsid w:val="001452FA"/>
    <w:rsid w:val="00147878"/>
    <w:rsid w:val="00150497"/>
    <w:rsid w:val="00150808"/>
    <w:rsid w:val="0015152C"/>
    <w:rsid w:val="001523B9"/>
    <w:rsid w:val="00154ECF"/>
    <w:rsid w:val="0015615B"/>
    <w:rsid w:val="00161A01"/>
    <w:rsid w:val="001628BD"/>
    <w:rsid w:val="001632A9"/>
    <w:rsid w:val="0016466C"/>
    <w:rsid w:val="00164BAE"/>
    <w:rsid w:val="0016643E"/>
    <w:rsid w:val="001673C8"/>
    <w:rsid w:val="00167B01"/>
    <w:rsid w:val="00170FCC"/>
    <w:rsid w:val="00171EB3"/>
    <w:rsid w:val="00176A01"/>
    <w:rsid w:val="001774B8"/>
    <w:rsid w:val="00181B31"/>
    <w:rsid w:val="001829F5"/>
    <w:rsid w:val="001847EA"/>
    <w:rsid w:val="001863D6"/>
    <w:rsid w:val="00187458"/>
    <w:rsid w:val="00197AB0"/>
    <w:rsid w:val="001A1B53"/>
    <w:rsid w:val="001A4BAD"/>
    <w:rsid w:val="001A5F3E"/>
    <w:rsid w:val="001A6781"/>
    <w:rsid w:val="001A755A"/>
    <w:rsid w:val="001A7A0B"/>
    <w:rsid w:val="001B15F5"/>
    <w:rsid w:val="001B39CB"/>
    <w:rsid w:val="001B429D"/>
    <w:rsid w:val="001B475B"/>
    <w:rsid w:val="001B6B4B"/>
    <w:rsid w:val="001B726E"/>
    <w:rsid w:val="001B7C01"/>
    <w:rsid w:val="001C3FF1"/>
    <w:rsid w:val="001C4075"/>
    <w:rsid w:val="001C6D14"/>
    <w:rsid w:val="001C6D25"/>
    <w:rsid w:val="001C7022"/>
    <w:rsid w:val="001D00E7"/>
    <w:rsid w:val="001D04C1"/>
    <w:rsid w:val="001D0B5D"/>
    <w:rsid w:val="001D1D23"/>
    <w:rsid w:val="001D2A51"/>
    <w:rsid w:val="001D3A77"/>
    <w:rsid w:val="001D56EE"/>
    <w:rsid w:val="001E0FEB"/>
    <w:rsid w:val="001E3C0B"/>
    <w:rsid w:val="001E55AA"/>
    <w:rsid w:val="001E5D9D"/>
    <w:rsid w:val="001E6406"/>
    <w:rsid w:val="001E69E2"/>
    <w:rsid w:val="001E6F5D"/>
    <w:rsid w:val="001E74C7"/>
    <w:rsid w:val="001F156F"/>
    <w:rsid w:val="001F1C6D"/>
    <w:rsid w:val="001F4132"/>
    <w:rsid w:val="001F5CA5"/>
    <w:rsid w:val="001F662F"/>
    <w:rsid w:val="001F6BB5"/>
    <w:rsid w:val="001F6C15"/>
    <w:rsid w:val="00201BD5"/>
    <w:rsid w:val="002037F3"/>
    <w:rsid w:val="002040D1"/>
    <w:rsid w:val="00206FE4"/>
    <w:rsid w:val="00214BDC"/>
    <w:rsid w:val="002173EC"/>
    <w:rsid w:val="0022070C"/>
    <w:rsid w:val="00223006"/>
    <w:rsid w:val="00223C4A"/>
    <w:rsid w:val="0022641C"/>
    <w:rsid w:val="00227354"/>
    <w:rsid w:val="00233754"/>
    <w:rsid w:val="00236AEE"/>
    <w:rsid w:val="00237720"/>
    <w:rsid w:val="002409C5"/>
    <w:rsid w:val="00240D61"/>
    <w:rsid w:val="00241D12"/>
    <w:rsid w:val="00243705"/>
    <w:rsid w:val="00244BB1"/>
    <w:rsid w:val="00244C10"/>
    <w:rsid w:val="002459CB"/>
    <w:rsid w:val="0024691A"/>
    <w:rsid w:val="00252CE7"/>
    <w:rsid w:val="0025314E"/>
    <w:rsid w:val="00254D59"/>
    <w:rsid w:val="0025639C"/>
    <w:rsid w:val="00257DD2"/>
    <w:rsid w:val="0026122F"/>
    <w:rsid w:val="00266AB7"/>
    <w:rsid w:val="00271E1C"/>
    <w:rsid w:val="00271F47"/>
    <w:rsid w:val="00273A47"/>
    <w:rsid w:val="002747B0"/>
    <w:rsid w:val="00274D51"/>
    <w:rsid w:val="002768F5"/>
    <w:rsid w:val="0028227C"/>
    <w:rsid w:val="00285AC0"/>
    <w:rsid w:val="002877BB"/>
    <w:rsid w:val="00287BD9"/>
    <w:rsid w:val="00291824"/>
    <w:rsid w:val="00296483"/>
    <w:rsid w:val="002A0193"/>
    <w:rsid w:val="002A0682"/>
    <w:rsid w:val="002A09D2"/>
    <w:rsid w:val="002A0C75"/>
    <w:rsid w:val="002A1A13"/>
    <w:rsid w:val="002A2EC4"/>
    <w:rsid w:val="002A4804"/>
    <w:rsid w:val="002B25A6"/>
    <w:rsid w:val="002B2F9C"/>
    <w:rsid w:val="002B4184"/>
    <w:rsid w:val="002B4923"/>
    <w:rsid w:val="002B61F7"/>
    <w:rsid w:val="002C0517"/>
    <w:rsid w:val="002C122E"/>
    <w:rsid w:val="002D0035"/>
    <w:rsid w:val="002D02D1"/>
    <w:rsid w:val="002D5FA0"/>
    <w:rsid w:val="002D75D9"/>
    <w:rsid w:val="002E0785"/>
    <w:rsid w:val="002E3052"/>
    <w:rsid w:val="002E33B3"/>
    <w:rsid w:val="002E3725"/>
    <w:rsid w:val="002E4894"/>
    <w:rsid w:val="002E6450"/>
    <w:rsid w:val="002F13AB"/>
    <w:rsid w:val="002F1B28"/>
    <w:rsid w:val="002F1FF2"/>
    <w:rsid w:val="002F563F"/>
    <w:rsid w:val="0030000B"/>
    <w:rsid w:val="00300B11"/>
    <w:rsid w:val="00300CFF"/>
    <w:rsid w:val="00303A25"/>
    <w:rsid w:val="0030440D"/>
    <w:rsid w:val="00305E06"/>
    <w:rsid w:val="0030684D"/>
    <w:rsid w:val="00307399"/>
    <w:rsid w:val="00307F8F"/>
    <w:rsid w:val="0031178C"/>
    <w:rsid w:val="00312BB3"/>
    <w:rsid w:val="00316B50"/>
    <w:rsid w:val="003171BA"/>
    <w:rsid w:val="00317335"/>
    <w:rsid w:val="00317E8C"/>
    <w:rsid w:val="00324F40"/>
    <w:rsid w:val="00332DC5"/>
    <w:rsid w:val="00335824"/>
    <w:rsid w:val="00336F30"/>
    <w:rsid w:val="00337A2C"/>
    <w:rsid w:val="00340A14"/>
    <w:rsid w:val="003468DA"/>
    <w:rsid w:val="00346C10"/>
    <w:rsid w:val="00347A6B"/>
    <w:rsid w:val="003529D4"/>
    <w:rsid w:val="00355DE7"/>
    <w:rsid w:val="00356D03"/>
    <w:rsid w:val="003612A3"/>
    <w:rsid w:val="003627CE"/>
    <w:rsid w:val="00363A03"/>
    <w:rsid w:val="0036469D"/>
    <w:rsid w:val="00365C82"/>
    <w:rsid w:val="0037219C"/>
    <w:rsid w:val="003722CC"/>
    <w:rsid w:val="00375646"/>
    <w:rsid w:val="00375AF8"/>
    <w:rsid w:val="00376624"/>
    <w:rsid w:val="00376984"/>
    <w:rsid w:val="00377A08"/>
    <w:rsid w:val="00383A8B"/>
    <w:rsid w:val="003865D8"/>
    <w:rsid w:val="00386D97"/>
    <w:rsid w:val="00391396"/>
    <w:rsid w:val="003921B8"/>
    <w:rsid w:val="003924DE"/>
    <w:rsid w:val="00397CF6"/>
    <w:rsid w:val="003A4DB4"/>
    <w:rsid w:val="003A55E0"/>
    <w:rsid w:val="003B23CE"/>
    <w:rsid w:val="003B396D"/>
    <w:rsid w:val="003B6D88"/>
    <w:rsid w:val="003C0E31"/>
    <w:rsid w:val="003C26AD"/>
    <w:rsid w:val="003C38FA"/>
    <w:rsid w:val="003C40AA"/>
    <w:rsid w:val="003C45E5"/>
    <w:rsid w:val="003C5718"/>
    <w:rsid w:val="003C73FC"/>
    <w:rsid w:val="003C75F8"/>
    <w:rsid w:val="003D0A58"/>
    <w:rsid w:val="003D11BF"/>
    <w:rsid w:val="003D1F7C"/>
    <w:rsid w:val="003D4A37"/>
    <w:rsid w:val="003D591F"/>
    <w:rsid w:val="003D5B05"/>
    <w:rsid w:val="003D6617"/>
    <w:rsid w:val="003E13C1"/>
    <w:rsid w:val="003E4063"/>
    <w:rsid w:val="003E6726"/>
    <w:rsid w:val="003E6CF2"/>
    <w:rsid w:val="003F25E5"/>
    <w:rsid w:val="003F77E6"/>
    <w:rsid w:val="004019A4"/>
    <w:rsid w:val="00401CA1"/>
    <w:rsid w:val="00401DE5"/>
    <w:rsid w:val="00402EEA"/>
    <w:rsid w:val="004047CF"/>
    <w:rsid w:val="00404FFE"/>
    <w:rsid w:val="0040594E"/>
    <w:rsid w:val="0040713A"/>
    <w:rsid w:val="0040768F"/>
    <w:rsid w:val="00407D6B"/>
    <w:rsid w:val="00412123"/>
    <w:rsid w:val="0041304B"/>
    <w:rsid w:val="00413B93"/>
    <w:rsid w:val="004216F1"/>
    <w:rsid w:val="0042442C"/>
    <w:rsid w:val="00424E02"/>
    <w:rsid w:val="00431D0F"/>
    <w:rsid w:val="00433CA8"/>
    <w:rsid w:val="00435144"/>
    <w:rsid w:val="004410EA"/>
    <w:rsid w:val="00442AEE"/>
    <w:rsid w:val="00443C21"/>
    <w:rsid w:val="004445FD"/>
    <w:rsid w:val="00444A1C"/>
    <w:rsid w:val="00444C89"/>
    <w:rsid w:val="00445FA6"/>
    <w:rsid w:val="00447439"/>
    <w:rsid w:val="00447752"/>
    <w:rsid w:val="00450D70"/>
    <w:rsid w:val="00454422"/>
    <w:rsid w:val="00455BF0"/>
    <w:rsid w:val="0045693B"/>
    <w:rsid w:val="00457EA4"/>
    <w:rsid w:val="004620D9"/>
    <w:rsid w:val="00462CFA"/>
    <w:rsid w:val="00466230"/>
    <w:rsid w:val="00471C70"/>
    <w:rsid w:val="00471EE1"/>
    <w:rsid w:val="00472F8E"/>
    <w:rsid w:val="00474140"/>
    <w:rsid w:val="00481707"/>
    <w:rsid w:val="004820FE"/>
    <w:rsid w:val="00485228"/>
    <w:rsid w:val="00487D8D"/>
    <w:rsid w:val="004912B0"/>
    <w:rsid w:val="00491440"/>
    <w:rsid w:val="004928AF"/>
    <w:rsid w:val="00496013"/>
    <w:rsid w:val="004961EC"/>
    <w:rsid w:val="00496A89"/>
    <w:rsid w:val="00497B67"/>
    <w:rsid w:val="004A08CF"/>
    <w:rsid w:val="004A0D10"/>
    <w:rsid w:val="004A1B18"/>
    <w:rsid w:val="004A336C"/>
    <w:rsid w:val="004A3C96"/>
    <w:rsid w:val="004A3D97"/>
    <w:rsid w:val="004A55BB"/>
    <w:rsid w:val="004A58FB"/>
    <w:rsid w:val="004A6CDC"/>
    <w:rsid w:val="004B04C0"/>
    <w:rsid w:val="004B12A5"/>
    <w:rsid w:val="004B1C6C"/>
    <w:rsid w:val="004B3D5F"/>
    <w:rsid w:val="004B3DC3"/>
    <w:rsid w:val="004B44B0"/>
    <w:rsid w:val="004B7527"/>
    <w:rsid w:val="004B7EA5"/>
    <w:rsid w:val="004B7F30"/>
    <w:rsid w:val="004C147B"/>
    <w:rsid w:val="004C1780"/>
    <w:rsid w:val="004C203B"/>
    <w:rsid w:val="004C24D0"/>
    <w:rsid w:val="004C7CA6"/>
    <w:rsid w:val="004D03BD"/>
    <w:rsid w:val="004D11D1"/>
    <w:rsid w:val="004D1605"/>
    <w:rsid w:val="004D1C82"/>
    <w:rsid w:val="004D2DC5"/>
    <w:rsid w:val="004D5593"/>
    <w:rsid w:val="004D6A37"/>
    <w:rsid w:val="004E00A7"/>
    <w:rsid w:val="004E259B"/>
    <w:rsid w:val="004E2A36"/>
    <w:rsid w:val="004E2F79"/>
    <w:rsid w:val="004E5637"/>
    <w:rsid w:val="004E7884"/>
    <w:rsid w:val="004F2CC9"/>
    <w:rsid w:val="004F3252"/>
    <w:rsid w:val="004F4AF9"/>
    <w:rsid w:val="004F4EB5"/>
    <w:rsid w:val="004F5AE0"/>
    <w:rsid w:val="004F5B1E"/>
    <w:rsid w:val="004F7ABA"/>
    <w:rsid w:val="004F7C62"/>
    <w:rsid w:val="00501AEC"/>
    <w:rsid w:val="00501C89"/>
    <w:rsid w:val="00504EE7"/>
    <w:rsid w:val="00507F08"/>
    <w:rsid w:val="00512939"/>
    <w:rsid w:val="00513AF1"/>
    <w:rsid w:val="00514A6C"/>
    <w:rsid w:val="0052052A"/>
    <w:rsid w:val="0052216F"/>
    <w:rsid w:val="005225A6"/>
    <w:rsid w:val="005227A9"/>
    <w:rsid w:val="00522DC0"/>
    <w:rsid w:val="00525C76"/>
    <w:rsid w:val="005261AD"/>
    <w:rsid w:val="005303A9"/>
    <w:rsid w:val="00530746"/>
    <w:rsid w:val="00531BE2"/>
    <w:rsid w:val="00532D6A"/>
    <w:rsid w:val="005343F7"/>
    <w:rsid w:val="005345C8"/>
    <w:rsid w:val="0053460F"/>
    <w:rsid w:val="005358CF"/>
    <w:rsid w:val="0053728C"/>
    <w:rsid w:val="00537B29"/>
    <w:rsid w:val="005413CE"/>
    <w:rsid w:val="005419DC"/>
    <w:rsid w:val="00542549"/>
    <w:rsid w:val="005506EA"/>
    <w:rsid w:val="00550A28"/>
    <w:rsid w:val="00553E38"/>
    <w:rsid w:val="005541A1"/>
    <w:rsid w:val="00563E8E"/>
    <w:rsid w:val="00570F70"/>
    <w:rsid w:val="00571E63"/>
    <w:rsid w:val="00573531"/>
    <w:rsid w:val="00577869"/>
    <w:rsid w:val="00580180"/>
    <w:rsid w:val="00580CC1"/>
    <w:rsid w:val="0058604C"/>
    <w:rsid w:val="00586A0E"/>
    <w:rsid w:val="00587C44"/>
    <w:rsid w:val="00592C04"/>
    <w:rsid w:val="005935F1"/>
    <w:rsid w:val="00594EBE"/>
    <w:rsid w:val="00596D2E"/>
    <w:rsid w:val="005A11EA"/>
    <w:rsid w:val="005A2E6E"/>
    <w:rsid w:val="005A3543"/>
    <w:rsid w:val="005A4599"/>
    <w:rsid w:val="005A54FD"/>
    <w:rsid w:val="005A5C93"/>
    <w:rsid w:val="005A66A7"/>
    <w:rsid w:val="005A6982"/>
    <w:rsid w:val="005B1C26"/>
    <w:rsid w:val="005B3517"/>
    <w:rsid w:val="005B4DCD"/>
    <w:rsid w:val="005C2741"/>
    <w:rsid w:val="005C455B"/>
    <w:rsid w:val="005C50D7"/>
    <w:rsid w:val="005C612E"/>
    <w:rsid w:val="005C6338"/>
    <w:rsid w:val="005C707B"/>
    <w:rsid w:val="005D1524"/>
    <w:rsid w:val="005D15D7"/>
    <w:rsid w:val="005D1F91"/>
    <w:rsid w:val="005D2EBE"/>
    <w:rsid w:val="005D4A87"/>
    <w:rsid w:val="005D4C9A"/>
    <w:rsid w:val="005D602F"/>
    <w:rsid w:val="005D749D"/>
    <w:rsid w:val="005D7F92"/>
    <w:rsid w:val="005E2AD2"/>
    <w:rsid w:val="005E3801"/>
    <w:rsid w:val="005F3A89"/>
    <w:rsid w:val="005F4351"/>
    <w:rsid w:val="005F45B0"/>
    <w:rsid w:val="00600EDF"/>
    <w:rsid w:val="00603524"/>
    <w:rsid w:val="006050C0"/>
    <w:rsid w:val="00606A34"/>
    <w:rsid w:val="0060704F"/>
    <w:rsid w:val="00610DE8"/>
    <w:rsid w:val="00611086"/>
    <w:rsid w:val="00611DD8"/>
    <w:rsid w:val="00611EFE"/>
    <w:rsid w:val="0061500C"/>
    <w:rsid w:val="00615B8C"/>
    <w:rsid w:val="00616B52"/>
    <w:rsid w:val="006176E0"/>
    <w:rsid w:val="006177B9"/>
    <w:rsid w:val="006302EE"/>
    <w:rsid w:val="0064173C"/>
    <w:rsid w:val="006438D3"/>
    <w:rsid w:val="0064486C"/>
    <w:rsid w:val="00651EF6"/>
    <w:rsid w:val="00652C85"/>
    <w:rsid w:val="00653C51"/>
    <w:rsid w:val="00654C13"/>
    <w:rsid w:val="006557B4"/>
    <w:rsid w:val="00656BF9"/>
    <w:rsid w:val="00657FC9"/>
    <w:rsid w:val="00664547"/>
    <w:rsid w:val="00664821"/>
    <w:rsid w:val="00667594"/>
    <w:rsid w:val="006676B9"/>
    <w:rsid w:val="00667EED"/>
    <w:rsid w:val="0067052F"/>
    <w:rsid w:val="00670D0D"/>
    <w:rsid w:val="00670E63"/>
    <w:rsid w:val="00670FD2"/>
    <w:rsid w:val="006711D0"/>
    <w:rsid w:val="00672E6F"/>
    <w:rsid w:val="00675AEC"/>
    <w:rsid w:val="00675BB5"/>
    <w:rsid w:val="00675F32"/>
    <w:rsid w:val="00676CC5"/>
    <w:rsid w:val="00682DE1"/>
    <w:rsid w:val="00684727"/>
    <w:rsid w:val="00690129"/>
    <w:rsid w:val="006934E0"/>
    <w:rsid w:val="00693982"/>
    <w:rsid w:val="00695ED6"/>
    <w:rsid w:val="0069600E"/>
    <w:rsid w:val="006967B5"/>
    <w:rsid w:val="006A172E"/>
    <w:rsid w:val="006A1BEC"/>
    <w:rsid w:val="006A49FC"/>
    <w:rsid w:val="006A6C31"/>
    <w:rsid w:val="006A7205"/>
    <w:rsid w:val="006B1151"/>
    <w:rsid w:val="006B2791"/>
    <w:rsid w:val="006B372F"/>
    <w:rsid w:val="006B5FE7"/>
    <w:rsid w:val="006B658F"/>
    <w:rsid w:val="006B7662"/>
    <w:rsid w:val="006B7C68"/>
    <w:rsid w:val="006C133D"/>
    <w:rsid w:val="006C25C6"/>
    <w:rsid w:val="006C2B38"/>
    <w:rsid w:val="006C3667"/>
    <w:rsid w:val="006C74C7"/>
    <w:rsid w:val="006D0D10"/>
    <w:rsid w:val="006D0D64"/>
    <w:rsid w:val="006D15E5"/>
    <w:rsid w:val="006D35EB"/>
    <w:rsid w:val="006D565D"/>
    <w:rsid w:val="006D7CCA"/>
    <w:rsid w:val="006E1582"/>
    <w:rsid w:val="006E1607"/>
    <w:rsid w:val="006E1D6E"/>
    <w:rsid w:val="006E49F2"/>
    <w:rsid w:val="006E594B"/>
    <w:rsid w:val="006E5989"/>
    <w:rsid w:val="006E6EE9"/>
    <w:rsid w:val="006F0B45"/>
    <w:rsid w:val="006F1EB2"/>
    <w:rsid w:val="006F3AAA"/>
    <w:rsid w:val="006F4B70"/>
    <w:rsid w:val="006F527D"/>
    <w:rsid w:val="006F52FF"/>
    <w:rsid w:val="006F7D2C"/>
    <w:rsid w:val="00700F57"/>
    <w:rsid w:val="0070163E"/>
    <w:rsid w:val="00701CF0"/>
    <w:rsid w:val="0070365F"/>
    <w:rsid w:val="00703859"/>
    <w:rsid w:val="00705FAE"/>
    <w:rsid w:val="00706A47"/>
    <w:rsid w:val="00706AF6"/>
    <w:rsid w:val="00710880"/>
    <w:rsid w:val="00713334"/>
    <w:rsid w:val="00713A6B"/>
    <w:rsid w:val="00714393"/>
    <w:rsid w:val="00714885"/>
    <w:rsid w:val="00720785"/>
    <w:rsid w:val="007218F3"/>
    <w:rsid w:val="00721AFF"/>
    <w:rsid w:val="00722003"/>
    <w:rsid w:val="007222F1"/>
    <w:rsid w:val="00724110"/>
    <w:rsid w:val="0072472F"/>
    <w:rsid w:val="007262E1"/>
    <w:rsid w:val="007268E8"/>
    <w:rsid w:val="00734D03"/>
    <w:rsid w:val="00734E2D"/>
    <w:rsid w:val="00735760"/>
    <w:rsid w:val="00737A87"/>
    <w:rsid w:val="00737CD1"/>
    <w:rsid w:val="00740069"/>
    <w:rsid w:val="007417F8"/>
    <w:rsid w:val="00744EC7"/>
    <w:rsid w:val="0074545D"/>
    <w:rsid w:val="007469CA"/>
    <w:rsid w:val="007502F5"/>
    <w:rsid w:val="00750B18"/>
    <w:rsid w:val="0075178A"/>
    <w:rsid w:val="00752565"/>
    <w:rsid w:val="0075587F"/>
    <w:rsid w:val="007570A2"/>
    <w:rsid w:val="00757B85"/>
    <w:rsid w:val="00757F3C"/>
    <w:rsid w:val="00761D6F"/>
    <w:rsid w:val="007648FF"/>
    <w:rsid w:val="007659A6"/>
    <w:rsid w:val="00766891"/>
    <w:rsid w:val="0076732D"/>
    <w:rsid w:val="00772B2F"/>
    <w:rsid w:val="00773061"/>
    <w:rsid w:val="00773691"/>
    <w:rsid w:val="00775EF2"/>
    <w:rsid w:val="00776630"/>
    <w:rsid w:val="00780254"/>
    <w:rsid w:val="00781000"/>
    <w:rsid w:val="007833F7"/>
    <w:rsid w:val="00786152"/>
    <w:rsid w:val="00786238"/>
    <w:rsid w:val="0078674E"/>
    <w:rsid w:val="00797BD3"/>
    <w:rsid w:val="007A0AB5"/>
    <w:rsid w:val="007A354D"/>
    <w:rsid w:val="007A55A5"/>
    <w:rsid w:val="007A57E4"/>
    <w:rsid w:val="007A6CC0"/>
    <w:rsid w:val="007A75D8"/>
    <w:rsid w:val="007A7BE9"/>
    <w:rsid w:val="007B337A"/>
    <w:rsid w:val="007B5906"/>
    <w:rsid w:val="007B71D7"/>
    <w:rsid w:val="007C0A6D"/>
    <w:rsid w:val="007C11E6"/>
    <w:rsid w:val="007C2B76"/>
    <w:rsid w:val="007C3D58"/>
    <w:rsid w:val="007C4F5D"/>
    <w:rsid w:val="007C63FA"/>
    <w:rsid w:val="007D01F0"/>
    <w:rsid w:val="007D26D3"/>
    <w:rsid w:val="007D2FE9"/>
    <w:rsid w:val="007D406E"/>
    <w:rsid w:val="007D77FE"/>
    <w:rsid w:val="007E090F"/>
    <w:rsid w:val="007E0F8B"/>
    <w:rsid w:val="007E15B4"/>
    <w:rsid w:val="007E1A3B"/>
    <w:rsid w:val="007F2408"/>
    <w:rsid w:val="007F3D60"/>
    <w:rsid w:val="007F47F1"/>
    <w:rsid w:val="007F6E17"/>
    <w:rsid w:val="00800350"/>
    <w:rsid w:val="00802F30"/>
    <w:rsid w:val="00804DE1"/>
    <w:rsid w:val="00807E53"/>
    <w:rsid w:val="00810D16"/>
    <w:rsid w:val="00810EB2"/>
    <w:rsid w:val="00811646"/>
    <w:rsid w:val="00811E88"/>
    <w:rsid w:val="00813753"/>
    <w:rsid w:val="00816D35"/>
    <w:rsid w:val="00820622"/>
    <w:rsid w:val="00821406"/>
    <w:rsid w:val="00821DE2"/>
    <w:rsid w:val="00822EE0"/>
    <w:rsid w:val="00824283"/>
    <w:rsid w:val="00827584"/>
    <w:rsid w:val="0083032B"/>
    <w:rsid w:val="008315A6"/>
    <w:rsid w:val="008316D2"/>
    <w:rsid w:val="00834468"/>
    <w:rsid w:val="0084069C"/>
    <w:rsid w:val="00842A26"/>
    <w:rsid w:val="00846F11"/>
    <w:rsid w:val="008523D7"/>
    <w:rsid w:val="0085309D"/>
    <w:rsid w:val="00853B9A"/>
    <w:rsid w:val="0085499D"/>
    <w:rsid w:val="00860380"/>
    <w:rsid w:val="008633A3"/>
    <w:rsid w:val="00863792"/>
    <w:rsid w:val="008637C3"/>
    <w:rsid w:val="00865776"/>
    <w:rsid w:val="0086625A"/>
    <w:rsid w:val="00867136"/>
    <w:rsid w:val="008700A0"/>
    <w:rsid w:val="00870F2A"/>
    <w:rsid w:val="00883325"/>
    <w:rsid w:val="0088460C"/>
    <w:rsid w:val="00884D80"/>
    <w:rsid w:val="00886CCA"/>
    <w:rsid w:val="00891955"/>
    <w:rsid w:val="00892945"/>
    <w:rsid w:val="00893802"/>
    <w:rsid w:val="00895685"/>
    <w:rsid w:val="00897DA6"/>
    <w:rsid w:val="008B0441"/>
    <w:rsid w:val="008B2BD1"/>
    <w:rsid w:val="008B2F88"/>
    <w:rsid w:val="008B3952"/>
    <w:rsid w:val="008B3D30"/>
    <w:rsid w:val="008B578A"/>
    <w:rsid w:val="008B78B8"/>
    <w:rsid w:val="008B7B95"/>
    <w:rsid w:val="008C060E"/>
    <w:rsid w:val="008C1948"/>
    <w:rsid w:val="008C33B8"/>
    <w:rsid w:val="008C4834"/>
    <w:rsid w:val="008C595C"/>
    <w:rsid w:val="008C5E16"/>
    <w:rsid w:val="008C6966"/>
    <w:rsid w:val="008D07F6"/>
    <w:rsid w:val="008E18D2"/>
    <w:rsid w:val="008E1B36"/>
    <w:rsid w:val="008E1EAD"/>
    <w:rsid w:val="008E311C"/>
    <w:rsid w:val="008E3A8B"/>
    <w:rsid w:val="008E3FA3"/>
    <w:rsid w:val="008E4348"/>
    <w:rsid w:val="008E441D"/>
    <w:rsid w:val="008E6EC9"/>
    <w:rsid w:val="008E717A"/>
    <w:rsid w:val="008E7DB0"/>
    <w:rsid w:val="008F4D21"/>
    <w:rsid w:val="008F545E"/>
    <w:rsid w:val="008F697F"/>
    <w:rsid w:val="00900564"/>
    <w:rsid w:val="009014E4"/>
    <w:rsid w:val="00902430"/>
    <w:rsid w:val="00902784"/>
    <w:rsid w:val="00903FBE"/>
    <w:rsid w:val="00905217"/>
    <w:rsid w:val="0091011C"/>
    <w:rsid w:val="009114FB"/>
    <w:rsid w:val="00913E8B"/>
    <w:rsid w:val="0091594C"/>
    <w:rsid w:val="009170B3"/>
    <w:rsid w:val="00917B5A"/>
    <w:rsid w:val="0092076B"/>
    <w:rsid w:val="0092124E"/>
    <w:rsid w:val="00921284"/>
    <w:rsid w:val="00921B0C"/>
    <w:rsid w:val="009232F7"/>
    <w:rsid w:val="0093164A"/>
    <w:rsid w:val="009326B9"/>
    <w:rsid w:val="00933EC3"/>
    <w:rsid w:val="00936D3C"/>
    <w:rsid w:val="00940B24"/>
    <w:rsid w:val="009430A0"/>
    <w:rsid w:val="009454E9"/>
    <w:rsid w:val="0094580A"/>
    <w:rsid w:val="00946829"/>
    <w:rsid w:val="0094737D"/>
    <w:rsid w:val="00950758"/>
    <w:rsid w:val="0095116E"/>
    <w:rsid w:val="00952493"/>
    <w:rsid w:val="00954B63"/>
    <w:rsid w:val="00956407"/>
    <w:rsid w:val="00956477"/>
    <w:rsid w:val="009575BD"/>
    <w:rsid w:val="00957906"/>
    <w:rsid w:val="00960289"/>
    <w:rsid w:val="00960311"/>
    <w:rsid w:val="00960D61"/>
    <w:rsid w:val="0096372E"/>
    <w:rsid w:val="009641E5"/>
    <w:rsid w:val="00973F60"/>
    <w:rsid w:val="00982C21"/>
    <w:rsid w:val="00983011"/>
    <w:rsid w:val="00985BFE"/>
    <w:rsid w:val="00985C93"/>
    <w:rsid w:val="009901AE"/>
    <w:rsid w:val="009906A9"/>
    <w:rsid w:val="00992CBC"/>
    <w:rsid w:val="00993190"/>
    <w:rsid w:val="00997F5A"/>
    <w:rsid w:val="009A0392"/>
    <w:rsid w:val="009A10CA"/>
    <w:rsid w:val="009A1E3E"/>
    <w:rsid w:val="009A2C2D"/>
    <w:rsid w:val="009A6037"/>
    <w:rsid w:val="009A690D"/>
    <w:rsid w:val="009A6EB2"/>
    <w:rsid w:val="009A7E1C"/>
    <w:rsid w:val="009B1023"/>
    <w:rsid w:val="009B2FB8"/>
    <w:rsid w:val="009B32F9"/>
    <w:rsid w:val="009B39F4"/>
    <w:rsid w:val="009B4063"/>
    <w:rsid w:val="009B5590"/>
    <w:rsid w:val="009B64D0"/>
    <w:rsid w:val="009B726F"/>
    <w:rsid w:val="009C0F9C"/>
    <w:rsid w:val="009C2A56"/>
    <w:rsid w:val="009C2C6B"/>
    <w:rsid w:val="009C75DA"/>
    <w:rsid w:val="009D0A15"/>
    <w:rsid w:val="009D1044"/>
    <w:rsid w:val="009D2657"/>
    <w:rsid w:val="009D278C"/>
    <w:rsid w:val="009D5A7E"/>
    <w:rsid w:val="009D630F"/>
    <w:rsid w:val="009D63C2"/>
    <w:rsid w:val="009D6584"/>
    <w:rsid w:val="009E247B"/>
    <w:rsid w:val="009E4134"/>
    <w:rsid w:val="009E418F"/>
    <w:rsid w:val="009F0657"/>
    <w:rsid w:val="009F2EC4"/>
    <w:rsid w:val="009F405F"/>
    <w:rsid w:val="009F5CEA"/>
    <w:rsid w:val="009F75C2"/>
    <w:rsid w:val="009F7949"/>
    <w:rsid w:val="00A0199F"/>
    <w:rsid w:val="00A022D8"/>
    <w:rsid w:val="00A03B78"/>
    <w:rsid w:val="00A043A7"/>
    <w:rsid w:val="00A059FF"/>
    <w:rsid w:val="00A0623C"/>
    <w:rsid w:val="00A10EEA"/>
    <w:rsid w:val="00A11876"/>
    <w:rsid w:val="00A13192"/>
    <w:rsid w:val="00A13875"/>
    <w:rsid w:val="00A13B65"/>
    <w:rsid w:val="00A14370"/>
    <w:rsid w:val="00A14E80"/>
    <w:rsid w:val="00A227AC"/>
    <w:rsid w:val="00A2446D"/>
    <w:rsid w:val="00A244BB"/>
    <w:rsid w:val="00A312F0"/>
    <w:rsid w:val="00A33C7C"/>
    <w:rsid w:val="00A34435"/>
    <w:rsid w:val="00A3544A"/>
    <w:rsid w:val="00A3797A"/>
    <w:rsid w:val="00A41596"/>
    <w:rsid w:val="00A41D86"/>
    <w:rsid w:val="00A43A84"/>
    <w:rsid w:val="00A43C94"/>
    <w:rsid w:val="00A43D6C"/>
    <w:rsid w:val="00A441F2"/>
    <w:rsid w:val="00A450D4"/>
    <w:rsid w:val="00A50F92"/>
    <w:rsid w:val="00A5157E"/>
    <w:rsid w:val="00A527E2"/>
    <w:rsid w:val="00A53755"/>
    <w:rsid w:val="00A54882"/>
    <w:rsid w:val="00A54C69"/>
    <w:rsid w:val="00A60C3C"/>
    <w:rsid w:val="00A64480"/>
    <w:rsid w:val="00A66211"/>
    <w:rsid w:val="00A7228E"/>
    <w:rsid w:val="00A7389A"/>
    <w:rsid w:val="00A73BCD"/>
    <w:rsid w:val="00A76F34"/>
    <w:rsid w:val="00A77656"/>
    <w:rsid w:val="00A80B66"/>
    <w:rsid w:val="00A8217F"/>
    <w:rsid w:val="00A830B7"/>
    <w:rsid w:val="00A86D78"/>
    <w:rsid w:val="00A947F6"/>
    <w:rsid w:val="00A97F36"/>
    <w:rsid w:val="00AA1D3F"/>
    <w:rsid w:val="00AA32FC"/>
    <w:rsid w:val="00AA414D"/>
    <w:rsid w:val="00AA5979"/>
    <w:rsid w:val="00AA7960"/>
    <w:rsid w:val="00AB1428"/>
    <w:rsid w:val="00AB1D6A"/>
    <w:rsid w:val="00AB27F4"/>
    <w:rsid w:val="00AB4067"/>
    <w:rsid w:val="00AB5E4A"/>
    <w:rsid w:val="00AC004B"/>
    <w:rsid w:val="00AC1A22"/>
    <w:rsid w:val="00AC39C7"/>
    <w:rsid w:val="00AC4D8F"/>
    <w:rsid w:val="00AC6F0D"/>
    <w:rsid w:val="00AC7DE0"/>
    <w:rsid w:val="00AD01D4"/>
    <w:rsid w:val="00AD5555"/>
    <w:rsid w:val="00AD59FD"/>
    <w:rsid w:val="00AD73D0"/>
    <w:rsid w:val="00AD7404"/>
    <w:rsid w:val="00AD78A2"/>
    <w:rsid w:val="00AD79B6"/>
    <w:rsid w:val="00AE05F3"/>
    <w:rsid w:val="00AE1AC1"/>
    <w:rsid w:val="00B0024A"/>
    <w:rsid w:val="00B00760"/>
    <w:rsid w:val="00B00C1E"/>
    <w:rsid w:val="00B0152B"/>
    <w:rsid w:val="00B021CC"/>
    <w:rsid w:val="00B0248E"/>
    <w:rsid w:val="00B0480E"/>
    <w:rsid w:val="00B075C5"/>
    <w:rsid w:val="00B10E13"/>
    <w:rsid w:val="00B11123"/>
    <w:rsid w:val="00B11135"/>
    <w:rsid w:val="00B12B2B"/>
    <w:rsid w:val="00B152EB"/>
    <w:rsid w:val="00B16961"/>
    <w:rsid w:val="00B2119D"/>
    <w:rsid w:val="00B212E0"/>
    <w:rsid w:val="00B21335"/>
    <w:rsid w:val="00B229DC"/>
    <w:rsid w:val="00B2631D"/>
    <w:rsid w:val="00B27AD2"/>
    <w:rsid w:val="00B31051"/>
    <w:rsid w:val="00B32D90"/>
    <w:rsid w:val="00B32DDA"/>
    <w:rsid w:val="00B35B82"/>
    <w:rsid w:val="00B410A1"/>
    <w:rsid w:val="00B41B8C"/>
    <w:rsid w:val="00B4726E"/>
    <w:rsid w:val="00B51267"/>
    <w:rsid w:val="00B51554"/>
    <w:rsid w:val="00B51B03"/>
    <w:rsid w:val="00B52AA3"/>
    <w:rsid w:val="00B52CBF"/>
    <w:rsid w:val="00B5463C"/>
    <w:rsid w:val="00B549EC"/>
    <w:rsid w:val="00B55263"/>
    <w:rsid w:val="00B61AD3"/>
    <w:rsid w:val="00B640DB"/>
    <w:rsid w:val="00B64E19"/>
    <w:rsid w:val="00B663F8"/>
    <w:rsid w:val="00B66410"/>
    <w:rsid w:val="00B666BD"/>
    <w:rsid w:val="00B71BB8"/>
    <w:rsid w:val="00B71E7C"/>
    <w:rsid w:val="00B76070"/>
    <w:rsid w:val="00B81B4B"/>
    <w:rsid w:val="00B83579"/>
    <w:rsid w:val="00B8411C"/>
    <w:rsid w:val="00B84C79"/>
    <w:rsid w:val="00B85514"/>
    <w:rsid w:val="00B85BA7"/>
    <w:rsid w:val="00B93D8A"/>
    <w:rsid w:val="00B9649F"/>
    <w:rsid w:val="00B96BD3"/>
    <w:rsid w:val="00B96D59"/>
    <w:rsid w:val="00BA1077"/>
    <w:rsid w:val="00BA243F"/>
    <w:rsid w:val="00BA2672"/>
    <w:rsid w:val="00BA3C3D"/>
    <w:rsid w:val="00BA5CAF"/>
    <w:rsid w:val="00BA618A"/>
    <w:rsid w:val="00BB2E22"/>
    <w:rsid w:val="00BB4D17"/>
    <w:rsid w:val="00BB5D52"/>
    <w:rsid w:val="00BB7631"/>
    <w:rsid w:val="00BB7692"/>
    <w:rsid w:val="00BC0B7A"/>
    <w:rsid w:val="00BC0F7A"/>
    <w:rsid w:val="00BC423A"/>
    <w:rsid w:val="00BC7621"/>
    <w:rsid w:val="00BD0F0E"/>
    <w:rsid w:val="00BD1C64"/>
    <w:rsid w:val="00BD5878"/>
    <w:rsid w:val="00BE3250"/>
    <w:rsid w:val="00BE3681"/>
    <w:rsid w:val="00BE4523"/>
    <w:rsid w:val="00BE7290"/>
    <w:rsid w:val="00BE74DA"/>
    <w:rsid w:val="00BE7E31"/>
    <w:rsid w:val="00BE7F35"/>
    <w:rsid w:val="00BF11DF"/>
    <w:rsid w:val="00BF1FC7"/>
    <w:rsid w:val="00BF225F"/>
    <w:rsid w:val="00BF5859"/>
    <w:rsid w:val="00C0055D"/>
    <w:rsid w:val="00C00EBB"/>
    <w:rsid w:val="00C02080"/>
    <w:rsid w:val="00C02AA8"/>
    <w:rsid w:val="00C02E59"/>
    <w:rsid w:val="00C05672"/>
    <w:rsid w:val="00C071C0"/>
    <w:rsid w:val="00C101AD"/>
    <w:rsid w:val="00C15342"/>
    <w:rsid w:val="00C17159"/>
    <w:rsid w:val="00C2212A"/>
    <w:rsid w:val="00C23FE6"/>
    <w:rsid w:val="00C25638"/>
    <w:rsid w:val="00C27CC1"/>
    <w:rsid w:val="00C30060"/>
    <w:rsid w:val="00C302FA"/>
    <w:rsid w:val="00C30A8A"/>
    <w:rsid w:val="00C30E14"/>
    <w:rsid w:val="00C31F2F"/>
    <w:rsid w:val="00C33AC2"/>
    <w:rsid w:val="00C34CAC"/>
    <w:rsid w:val="00C3588D"/>
    <w:rsid w:val="00C35F88"/>
    <w:rsid w:val="00C36527"/>
    <w:rsid w:val="00C374FA"/>
    <w:rsid w:val="00C37E9A"/>
    <w:rsid w:val="00C4090E"/>
    <w:rsid w:val="00C4097C"/>
    <w:rsid w:val="00C4101A"/>
    <w:rsid w:val="00C418C1"/>
    <w:rsid w:val="00C41D90"/>
    <w:rsid w:val="00C437E8"/>
    <w:rsid w:val="00C45445"/>
    <w:rsid w:val="00C5152F"/>
    <w:rsid w:val="00C57091"/>
    <w:rsid w:val="00C656A2"/>
    <w:rsid w:val="00C6586F"/>
    <w:rsid w:val="00C67CFB"/>
    <w:rsid w:val="00C721FA"/>
    <w:rsid w:val="00C72778"/>
    <w:rsid w:val="00C77BA1"/>
    <w:rsid w:val="00C8767E"/>
    <w:rsid w:val="00C90656"/>
    <w:rsid w:val="00C92A8A"/>
    <w:rsid w:val="00C92C9D"/>
    <w:rsid w:val="00C9464D"/>
    <w:rsid w:val="00C951D1"/>
    <w:rsid w:val="00C96510"/>
    <w:rsid w:val="00CA080B"/>
    <w:rsid w:val="00CA1AC3"/>
    <w:rsid w:val="00CA4124"/>
    <w:rsid w:val="00CA495E"/>
    <w:rsid w:val="00CA4EDA"/>
    <w:rsid w:val="00CA53A4"/>
    <w:rsid w:val="00CA6777"/>
    <w:rsid w:val="00CB5508"/>
    <w:rsid w:val="00CB5666"/>
    <w:rsid w:val="00CB637C"/>
    <w:rsid w:val="00CB6B20"/>
    <w:rsid w:val="00CC0176"/>
    <w:rsid w:val="00CC1742"/>
    <w:rsid w:val="00CC1A57"/>
    <w:rsid w:val="00CC1F1D"/>
    <w:rsid w:val="00CC5693"/>
    <w:rsid w:val="00CC7383"/>
    <w:rsid w:val="00CC741C"/>
    <w:rsid w:val="00CD19BF"/>
    <w:rsid w:val="00CD202E"/>
    <w:rsid w:val="00CD3AA8"/>
    <w:rsid w:val="00CD3E66"/>
    <w:rsid w:val="00CD4333"/>
    <w:rsid w:val="00CD7723"/>
    <w:rsid w:val="00CE264F"/>
    <w:rsid w:val="00CE2BFB"/>
    <w:rsid w:val="00CE4401"/>
    <w:rsid w:val="00CE66D0"/>
    <w:rsid w:val="00CE7ED6"/>
    <w:rsid w:val="00CF0FB7"/>
    <w:rsid w:val="00CF32C5"/>
    <w:rsid w:val="00CF3328"/>
    <w:rsid w:val="00CF45E9"/>
    <w:rsid w:val="00D00A26"/>
    <w:rsid w:val="00D024B5"/>
    <w:rsid w:val="00D04DC3"/>
    <w:rsid w:val="00D05E45"/>
    <w:rsid w:val="00D10907"/>
    <w:rsid w:val="00D11C4C"/>
    <w:rsid w:val="00D1212F"/>
    <w:rsid w:val="00D1317F"/>
    <w:rsid w:val="00D14D9B"/>
    <w:rsid w:val="00D15955"/>
    <w:rsid w:val="00D15ADA"/>
    <w:rsid w:val="00D2124E"/>
    <w:rsid w:val="00D243D9"/>
    <w:rsid w:val="00D24818"/>
    <w:rsid w:val="00D327C7"/>
    <w:rsid w:val="00D33D89"/>
    <w:rsid w:val="00D35F23"/>
    <w:rsid w:val="00D37B39"/>
    <w:rsid w:val="00D433CB"/>
    <w:rsid w:val="00D44B74"/>
    <w:rsid w:val="00D4724B"/>
    <w:rsid w:val="00D51884"/>
    <w:rsid w:val="00D52DEF"/>
    <w:rsid w:val="00D56998"/>
    <w:rsid w:val="00D56A2B"/>
    <w:rsid w:val="00D60477"/>
    <w:rsid w:val="00D64433"/>
    <w:rsid w:val="00D704B8"/>
    <w:rsid w:val="00D70A2D"/>
    <w:rsid w:val="00D71F53"/>
    <w:rsid w:val="00D72663"/>
    <w:rsid w:val="00D730FF"/>
    <w:rsid w:val="00D764D4"/>
    <w:rsid w:val="00D76694"/>
    <w:rsid w:val="00D76D07"/>
    <w:rsid w:val="00D823F2"/>
    <w:rsid w:val="00D859FF"/>
    <w:rsid w:val="00D915E5"/>
    <w:rsid w:val="00D930BE"/>
    <w:rsid w:val="00D96B97"/>
    <w:rsid w:val="00D97865"/>
    <w:rsid w:val="00DA03AD"/>
    <w:rsid w:val="00DA14E4"/>
    <w:rsid w:val="00DA29F8"/>
    <w:rsid w:val="00DA3F9E"/>
    <w:rsid w:val="00DA4784"/>
    <w:rsid w:val="00DA523C"/>
    <w:rsid w:val="00DA641F"/>
    <w:rsid w:val="00DA6C06"/>
    <w:rsid w:val="00DA70F9"/>
    <w:rsid w:val="00DB0AFD"/>
    <w:rsid w:val="00DB2324"/>
    <w:rsid w:val="00DB26B7"/>
    <w:rsid w:val="00DB7EFA"/>
    <w:rsid w:val="00DC26BF"/>
    <w:rsid w:val="00DC556E"/>
    <w:rsid w:val="00DC6C23"/>
    <w:rsid w:val="00DE125E"/>
    <w:rsid w:val="00DE43BD"/>
    <w:rsid w:val="00DE4C15"/>
    <w:rsid w:val="00DE5977"/>
    <w:rsid w:val="00DE62F3"/>
    <w:rsid w:val="00DE79F1"/>
    <w:rsid w:val="00DF3E42"/>
    <w:rsid w:val="00DF4412"/>
    <w:rsid w:val="00DF613E"/>
    <w:rsid w:val="00DF6E2A"/>
    <w:rsid w:val="00E05ABF"/>
    <w:rsid w:val="00E07552"/>
    <w:rsid w:val="00E11297"/>
    <w:rsid w:val="00E11885"/>
    <w:rsid w:val="00E11969"/>
    <w:rsid w:val="00E13E7F"/>
    <w:rsid w:val="00E2002F"/>
    <w:rsid w:val="00E21271"/>
    <w:rsid w:val="00E2301E"/>
    <w:rsid w:val="00E26391"/>
    <w:rsid w:val="00E268A6"/>
    <w:rsid w:val="00E26F69"/>
    <w:rsid w:val="00E304DD"/>
    <w:rsid w:val="00E33B8D"/>
    <w:rsid w:val="00E41BE1"/>
    <w:rsid w:val="00E437DF"/>
    <w:rsid w:val="00E43962"/>
    <w:rsid w:val="00E4553A"/>
    <w:rsid w:val="00E47FBB"/>
    <w:rsid w:val="00E50C95"/>
    <w:rsid w:val="00E51EFB"/>
    <w:rsid w:val="00E55C72"/>
    <w:rsid w:val="00E560BA"/>
    <w:rsid w:val="00E6188E"/>
    <w:rsid w:val="00E61F44"/>
    <w:rsid w:val="00E61FE8"/>
    <w:rsid w:val="00E632AE"/>
    <w:rsid w:val="00E71063"/>
    <w:rsid w:val="00E71963"/>
    <w:rsid w:val="00E724D0"/>
    <w:rsid w:val="00E72F74"/>
    <w:rsid w:val="00E74408"/>
    <w:rsid w:val="00E7465C"/>
    <w:rsid w:val="00E75C97"/>
    <w:rsid w:val="00E75F20"/>
    <w:rsid w:val="00E823E3"/>
    <w:rsid w:val="00E830A2"/>
    <w:rsid w:val="00E861B8"/>
    <w:rsid w:val="00E8796F"/>
    <w:rsid w:val="00E87A52"/>
    <w:rsid w:val="00E87B71"/>
    <w:rsid w:val="00E909DA"/>
    <w:rsid w:val="00E974DB"/>
    <w:rsid w:val="00EA1945"/>
    <w:rsid w:val="00EA3E87"/>
    <w:rsid w:val="00EB0331"/>
    <w:rsid w:val="00EB05E5"/>
    <w:rsid w:val="00EB0716"/>
    <w:rsid w:val="00EB140D"/>
    <w:rsid w:val="00EB1842"/>
    <w:rsid w:val="00EB3A93"/>
    <w:rsid w:val="00EB3E0C"/>
    <w:rsid w:val="00EB464B"/>
    <w:rsid w:val="00EB7AB2"/>
    <w:rsid w:val="00EC1804"/>
    <w:rsid w:val="00EC3D0A"/>
    <w:rsid w:val="00EC7358"/>
    <w:rsid w:val="00ED03AF"/>
    <w:rsid w:val="00ED71FB"/>
    <w:rsid w:val="00EE11FD"/>
    <w:rsid w:val="00EE142C"/>
    <w:rsid w:val="00EE1F85"/>
    <w:rsid w:val="00EE295D"/>
    <w:rsid w:val="00EE2A3E"/>
    <w:rsid w:val="00EE48F0"/>
    <w:rsid w:val="00EE6F31"/>
    <w:rsid w:val="00EF06EE"/>
    <w:rsid w:val="00EF3A61"/>
    <w:rsid w:val="00EF59D6"/>
    <w:rsid w:val="00EF6891"/>
    <w:rsid w:val="00F00157"/>
    <w:rsid w:val="00F01D4D"/>
    <w:rsid w:val="00F029B6"/>
    <w:rsid w:val="00F03B41"/>
    <w:rsid w:val="00F03C0B"/>
    <w:rsid w:val="00F10BC4"/>
    <w:rsid w:val="00F1136F"/>
    <w:rsid w:val="00F14346"/>
    <w:rsid w:val="00F14FB6"/>
    <w:rsid w:val="00F165DC"/>
    <w:rsid w:val="00F17977"/>
    <w:rsid w:val="00F17CA2"/>
    <w:rsid w:val="00F2343C"/>
    <w:rsid w:val="00F24CE0"/>
    <w:rsid w:val="00F26B25"/>
    <w:rsid w:val="00F27B27"/>
    <w:rsid w:val="00F31327"/>
    <w:rsid w:val="00F335D0"/>
    <w:rsid w:val="00F33E4A"/>
    <w:rsid w:val="00F358E9"/>
    <w:rsid w:val="00F402D7"/>
    <w:rsid w:val="00F44DB4"/>
    <w:rsid w:val="00F4625C"/>
    <w:rsid w:val="00F462BE"/>
    <w:rsid w:val="00F471B5"/>
    <w:rsid w:val="00F50760"/>
    <w:rsid w:val="00F5560E"/>
    <w:rsid w:val="00F63783"/>
    <w:rsid w:val="00F64254"/>
    <w:rsid w:val="00F64EE6"/>
    <w:rsid w:val="00F66834"/>
    <w:rsid w:val="00F67F4A"/>
    <w:rsid w:val="00F700EF"/>
    <w:rsid w:val="00F704C0"/>
    <w:rsid w:val="00F70AA5"/>
    <w:rsid w:val="00F70BB9"/>
    <w:rsid w:val="00F76509"/>
    <w:rsid w:val="00F81B6E"/>
    <w:rsid w:val="00F820F5"/>
    <w:rsid w:val="00F830EB"/>
    <w:rsid w:val="00F87C5A"/>
    <w:rsid w:val="00F93613"/>
    <w:rsid w:val="00F9375C"/>
    <w:rsid w:val="00F938CF"/>
    <w:rsid w:val="00F94345"/>
    <w:rsid w:val="00F94867"/>
    <w:rsid w:val="00F951A5"/>
    <w:rsid w:val="00F9578F"/>
    <w:rsid w:val="00F95C08"/>
    <w:rsid w:val="00F96DDB"/>
    <w:rsid w:val="00FA0A66"/>
    <w:rsid w:val="00FA0F4C"/>
    <w:rsid w:val="00FA13DF"/>
    <w:rsid w:val="00FA158B"/>
    <w:rsid w:val="00FA17B8"/>
    <w:rsid w:val="00FA257D"/>
    <w:rsid w:val="00FA392A"/>
    <w:rsid w:val="00FA39FF"/>
    <w:rsid w:val="00FA4261"/>
    <w:rsid w:val="00FA4DA2"/>
    <w:rsid w:val="00FA609A"/>
    <w:rsid w:val="00FA72EA"/>
    <w:rsid w:val="00FB0D80"/>
    <w:rsid w:val="00FB68F5"/>
    <w:rsid w:val="00FC366C"/>
    <w:rsid w:val="00FC4B89"/>
    <w:rsid w:val="00FC5AA4"/>
    <w:rsid w:val="00FD2585"/>
    <w:rsid w:val="00FD365B"/>
    <w:rsid w:val="00FD4DDF"/>
    <w:rsid w:val="00FD5FEC"/>
    <w:rsid w:val="00FD6FAB"/>
    <w:rsid w:val="00FE1534"/>
    <w:rsid w:val="00FE27B6"/>
    <w:rsid w:val="00FE2A22"/>
    <w:rsid w:val="00FE6D64"/>
    <w:rsid w:val="00FF3324"/>
    <w:rsid w:val="00FF56A3"/>
    <w:rsid w:val="00FF5E9B"/>
    <w:rsid w:val="00FF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B2FB64"/>
  <w15:chartTrackingRefBased/>
  <w15:docId w15:val="{5ADCE9E6-EBB5-40EB-AEBB-871EEDF0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801"/>
    <w:pPr>
      <w:widowControl w:val="0"/>
      <w:spacing w:after="200" w:line="276" w:lineRule="auto"/>
    </w:pPr>
  </w:style>
  <w:style w:type="paragraph" w:styleId="Heading1">
    <w:name w:val="heading 1"/>
    <w:basedOn w:val="Normal"/>
    <w:next w:val="Normal"/>
    <w:link w:val="Heading1Char"/>
    <w:uiPriority w:val="9"/>
    <w:qFormat/>
    <w:rsid w:val="00E50C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50C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5E3801"/>
    <w:pPr>
      <w:keepNext/>
      <w:widowControl/>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E3801"/>
    <w:rPr>
      <w:rFonts w:ascii="Cambria" w:eastAsia="Times New Roman" w:hAnsi="Cambria" w:cs="Times New Roman"/>
      <w:b/>
      <w:bCs/>
      <w:sz w:val="26"/>
      <w:szCs w:val="26"/>
    </w:rPr>
  </w:style>
  <w:style w:type="paragraph" w:styleId="ListParagraph">
    <w:name w:val="List Paragraph"/>
    <w:basedOn w:val="Normal"/>
    <w:uiPriority w:val="1"/>
    <w:qFormat/>
    <w:rsid w:val="005E3801"/>
    <w:pPr>
      <w:ind w:left="720"/>
      <w:contextualSpacing/>
    </w:pPr>
  </w:style>
  <w:style w:type="paragraph" w:customStyle="1" w:styleId="Default">
    <w:name w:val="Default"/>
    <w:rsid w:val="002B2F9C"/>
    <w:pPr>
      <w:autoSpaceDE w:val="0"/>
      <w:autoSpaceDN w:val="0"/>
      <w:adjustRightInd w:val="0"/>
      <w:spacing w:after="0" w:line="240" w:lineRule="auto"/>
    </w:pPr>
    <w:rPr>
      <w:rFonts w:ascii="Calibri" w:hAnsi="Calibri" w:cs="Calibri"/>
      <w:color w:val="000000"/>
      <w:sz w:val="24"/>
      <w:szCs w:val="24"/>
    </w:rPr>
  </w:style>
  <w:style w:type="paragraph" w:customStyle="1" w:styleId="p0">
    <w:name w:val="p0"/>
    <w:basedOn w:val="Normal"/>
    <w:qFormat/>
    <w:rsid w:val="00054F02"/>
    <w:pPr>
      <w:widowControl/>
      <w:spacing w:after="120" w:line="240" w:lineRule="auto"/>
      <w:ind w:firstLine="432"/>
    </w:pPr>
    <w:rPr>
      <w:rFonts w:ascii="Arial" w:eastAsia="Arial" w:hAnsi="Arial" w:cs="Calibri"/>
      <w:sz w:val="20"/>
    </w:rPr>
  </w:style>
  <w:style w:type="paragraph" w:customStyle="1" w:styleId="list1">
    <w:name w:val="list1"/>
    <w:basedOn w:val="Normal"/>
    <w:qFormat/>
    <w:rsid w:val="004B7527"/>
    <w:pPr>
      <w:widowControl/>
      <w:spacing w:after="120" w:line="240" w:lineRule="auto"/>
      <w:ind w:left="864" w:hanging="432"/>
      <w:jc w:val="both"/>
    </w:pPr>
    <w:rPr>
      <w:rFonts w:ascii="Arial" w:eastAsia="Arial" w:hAnsi="Arial" w:cs="Arial"/>
      <w:sz w:val="20"/>
      <w:szCs w:val="20"/>
    </w:rPr>
  </w:style>
  <w:style w:type="paragraph" w:styleId="List2">
    <w:name w:val="List 2"/>
    <w:basedOn w:val="list1"/>
    <w:qFormat/>
    <w:rsid w:val="004B7527"/>
    <w:pPr>
      <w:ind w:left="1296"/>
    </w:pPr>
  </w:style>
  <w:style w:type="paragraph" w:customStyle="1" w:styleId="b2">
    <w:name w:val="b2"/>
    <w:basedOn w:val="Normal"/>
    <w:qFormat/>
    <w:rsid w:val="00997F5A"/>
    <w:pPr>
      <w:widowControl/>
      <w:spacing w:line="240" w:lineRule="auto"/>
      <w:ind w:left="864"/>
    </w:pPr>
    <w:rPr>
      <w:rFonts w:ascii="Arial" w:eastAsia="Arial" w:hAnsi="Arial" w:cs="Arial"/>
      <w:sz w:val="20"/>
      <w:szCs w:val="20"/>
    </w:rPr>
  </w:style>
  <w:style w:type="paragraph" w:styleId="List3">
    <w:name w:val="List 3"/>
    <w:basedOn w:val="Normal"/>
    <w:uiPriority w:val="99"/>
    <w:unhideWhenUsed/>
    <w:rsid w:val="00997F5A"/>
    <w:pPr>
      <w:ind w:left="1080" w:hanging="360"/>
      <w:contextualSpacing/>
    </w:pPr>
  </w:style>
  <w:style w:type="paragraph" w:styleId="List4">
    <w:name w:val="List 4"/>
    <w:basedOn w:val="Normal"/>
    <w:uiPriority w:val="99"/>
    <w:unhideWhenUsed/>
    <w:rsid w:val="00997F5A"/>
    <w:pPr>
      <w:ind w:left="1440" w:hanging="360"/>
      <w:contextualSpacing/>
    </w:pPr>
  </w:style>
  <w:style w:type="paragraph" w:styleId="BalloonText">
    <w:name w:val="Balloon Text"/>
    <w:basedOn w:val="Normal"/>
    <w:link w:val="BalloonTextChar"/>
    <w:uiPriority w:val="99"/>
    <w:semiHidden/>
    <w:unhideWhenUsed/>
    <w:rsid w:val="00617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7B9"/>
    <w:rPr>
      <w:rFonts w:ascii="Segoe UI" w:hAnsi="Segoe UI" w:cs="Segoe UI"/>
      <w:sz w:val="18"/>
      <w:szCs w:val="18"/>
    </w:rPr>
  </w:style>
  <w:style w:type="character" w:styleId="CommentReference">
    <w:name w:val="annotation reference"/>
    <w:basedOn w:val="DefaultParagraphFont"/>
    <w:uiPriority w:val="99"/>
    <w:semiHidden/>
    <w:unhideWhenUsed/>
    <w:rsid w:val="00A450D4"/>
    <w:rPr>
      <w:sz w:val="16"/>
      <w:szCs w:val="16"/>
    </w:rPr>
  </w:style>
  <w:style w:type="paragraph" w:styleId="CommentText">
    <w:name w:val="annotation text"/>
    <w:basedOn w:val="Normal"/>
    <w:link w:val="CommentTextChar"/>
    <w:uiPriority w:val="99"/>
    <w:unhideWhenUsed/>
    <w:rsid w:val="00A450D4"/>
    <w:pPr>
      <w:spacing w:line="240" w:lineRule="auto"/>
    </w:pPr>
    <w:rPr>
      <w:sz w:val="20"/>
      <w:szCs w:val="20"/>
    </w:rPr>
  </w:style>
  <w:style w:type="character" w:customStyle="1" w:styleId="CommentTextChar">
    <w:name w:val="Comment Text Char"/>
    <w:basedOn w:val="DefaultParagraphFont"/>
    <w:link w:val="CommentText"/>
    <w:uiPriority w:val="99"/>
    <w:rsid w:val="00A450D4"/>
    <w:rPr>
      <w:sz w:val="20"/>
      <w:szCs w:val="20"/>
    </w:rPr>
  </w:style>
  <w:style w:type="paragraph" w:styleId="CommentSubject">
    <w:name w:val="annotation subject"/>
    <w:basedOn w:val="CommentText"/>
    <w:next w:val="CommentText"/>
    <w:link w:val="CommentSubjectChar"/>
    <w:uiPriority w:val="99"/>
    <w:semiHidden/>
    <w:unhideWhenUsed/>
    <w:rsid w:val="00A450D4"/>
    <w:rPr>
      <w:b/>
      <w:bCs/>
    </w:rPr>
  </w:style>
  <w:style w:type="character" w:customStyle="1" w:styleId="CommentSubjectChar">
    <w:name w:val="Comment Subject Char"/>
    <w:basedOn w:val="CommentTextChar"/>
    <w:link w:val="CommentSubject"/>
    <w:uiPriority w:val="99"/>
    <w:semiHidden/>
    <w:rsid w:val="00A450D4"/>
    <w:rPr>
      <w:b/>
      <w:bCs/>
      <w:sz w:val="20"/>
      <w:szCs w:val="20"/>
    </w:rPr>
  </w:style>
  <w:style w:type="paragraph" w:customStyle="1" w:styleId="CodeStyleHeading1">
    <w:name w:val="CodeStyleHeading1"/>
    <w:basedOn w:val="Normal"/>
    <w:link w:val="CodeStyleHeading1Char"/>
    <w:qFormat/>
    <w:rsid w:val="00804DE1"/>
    <w:pPr>
      <w:keepNext/>
      <w:autoSpaceDE w:val="0"/>
      <w:autoSpaceDN w:val="0"/>
      <w:adjustRightInd w:val="0"/>
      <w:spacing w:line="240" w:lineRule="auto"/>
      <w:jc w:val="center"/>
    </w:pPr>
    <w:rPr>
      <w:rFonts w:ascii="Times New Roman" w:hAnsi="Times New Roman"/>
      <w:b/>
      <w:bCs/>
      <w:sz w:val="24"/>
      <w:szCs w:val="24"/>
    </w:rPr>
  </w:style>
  <w:style w:type="paragraph" w:customStyle="1" w:styleId="CodeStyleHeading2">
    <w:name w:val="CodeStyleHeading2"/>
    <w:basedOn w:val="Heading3"/>
    <w:link w:val="CodeStyleHeading2Char"/>
    <w:qFormat/>
    <w:rsid w:val="00804DE1"/>
    <w:pPr>
      <w:tabs>
        <w:tab w:val="left" w:pos="720"/>
      </w:tabs>
      <w:ind w:left="630"/>
    </w:pPr>
    <w:rPr>
      <w:rFonts w:asciiTheme="minorHAnsi" w:eastAsia="Calibri" w:hAnsiTheme="minorHAnsi" w:cstheme="minorHAnsi"/>
      <w:bCs w:val="0"/>
      <w:sz w:val="25"/>
      <w:szCs w:val="25"/>
      <w:u w:val="single"/>
    </w:rPr>
  </w:style>
  <w:style w:type="character" w:customStyle="1" w:styleId="CodeStyleHeading1Char">
    <w:name w:val="CodeStyleHeading1 Char"/>
    <w:basedOn w:val="DefaultParagraphFont"/>
    <w:link w:val="CodeStyleHeading1"/>
    <w:rsid w:val="00804DE1"/>
    <w:rPr>
      <w:rFonts w:ascii="Times New Roman" w:hAnsi="Times New Roman"/>
      <w:b/>
      <w:bCs/>
      <w:sz w:val="24"/>
      <w:szCs w:val="24"/>
    </w:rPr>
  </w:style>
  <w:style w:type="character" w:customStyle="1" w:styleId="Heading1Char">
    <w:name w:val="Heading 1 Char"/>
    <w:basedOn w:val="DefaultParagraphFont"/>
    <w:link w:val="Heading1"/>
    <w:uiPriority w:val="9"/>
    <w:rsid w:val="00E50C95"/>
    <w:rPr>
      <w:rFonts w:asciiTheme="majorHAnsi" w:eastAsiaTheme="majorEastAsia" w:hAnsiTheme="majorHAnsi" w:cstheme="majorBidi"/>
      <w:color w:val="2E74B5" w:themeColor="accent1" w:themeShade="BF"/>
      <w:sz w:val="32"/>
      <w:szCs w:val="32"/>
    </w:rPr>
  </w:style>
  <w:style w:type="character" w:customStyle="1" w:styleId="CodeStyleHeading2Char">
    <w:name w:val="CodeStyleHeading2 Char"/>
    <w:basedOn w:val="Heading3Char"/>
    <w:link w:val="CodeStyleHeading2"/>
    <w:rsid w:val="00804DE1"/>
    <w:rPr>
      <w:rFonts w:ascii="Cambria" w:eastAsia="Calibri" w:hAnsi="Cambria" w:cstheme="minorHAnsi"/>
      <w:b/>
      <w:bCs w:val="0"/>
      <w:sz w:val="25"/>
      <w:szCs w:val="25"/>
      <w:u w:val="single"/>
    </w:rPr>
  </w:style>
  <w:style w:type="paragraph" w:styleId="TOCHeading">
    <w:name w:val="TOC Heading"/>
    <w:basedOn w:val="Heading1"/>
    <w:next w:val="Normal"/>
    <w:uiPriority w:val="39"/>
    <w:unhideWhenUsed/>
    <w:qFormat/>
    <w:rsid w:val="00E50C95"/>
    <w:pPr>
      <w:widowControl/>
      <w:spacing w:line="259" w:lineRule="auto"/>
      <w:outlineLvl w:val="9"/>
    </w:pPr>
  </w:style>
  <w:style w:type="paragraph" w:styleId="TOC3">
    <w:name w:val="toc 3"/>
    <w:basedOn w:val="Normal"/>
    <w:next w:val="Normal"/>
    <w:autoRedefine/>
    <w:uiPriority w:val="39"/>
    <w:unhideWhenUsed/>
    <w:rsid w:val="00E50C95"/>
    <w:pPr>
      <w:spacing w:after="100"/>
      <w:ind w:left="440"/>
    </w:pPr>
  </w:style>
  <w:style w:type="character" w:styleId="Hyperlink">
    <w:name w:val="Hyperlink"/>
    <w:basedOn w:val="DefaultParagraphFont"/>
    <w:uiPriority w:val="99"/>
    <w:unhideWhenUsed/>
    <w:rsid w:val="00E50C95"/>
    <w:rPr>
      <w:color w:val="0563C1" w:themeColor="hyperlink"/>
      <w:u w:val="single"/>
    </w:rPr>
  </w:style>
  <w:style w:type="paragraph" w:styleId="TOC2">
    <w:name w:val="toc 2"/>
    <w:basedOn w:val="Normal"/>
    <w:next w:val="Normal"/>
    <w:autoRedefine/>
    <w:uiPriority w:val="39"/>
    <w:unhideWhenUsed/>
    <w:rsid w:val="00E50C95"/>
    <w:pPr>
      <w:spacing w:after="100"/>
      <w:ind w:left="220"/>
    </w:pPr>
  </w:style>
  <w:style w:type="paragraph" w:styleId="TOC1">
    <w:name w:val="toc 1"/>
    <w:basedOn w:val="Normal"/>
    <w:next w:val="Normal"/>
    <w:autoRedefine/>
    <w:uiPriority w:val="39"/>
    <w:unhideWhenUsed/>
    <w:rsid w:val="00E51EFB"/>
    <w:pPr>
      <w:tabs>
        <w:tab w:val="right" w:leader="dot" w:pos="9350"/>
      </w:tabs>
      <w:spacing w:after="100"/>
      <w:jc w:val="center"/>
    </w:pPr>
    <w:rPr>
      <w:b/>
      <w:bCs/>
      <w:noProof/>
    </w:rPr>
  </w:style>
  <w:style w:type="character" w:customStyle="1" w:styleId="Heading2Char">
    <w:name w:val="Heading 2 Char"/>
    <w:basedOn w:val="DefaultParagraphFont"/>
    <w:link w:val="Heading2"/>
    <w:uiPriority w:val="9"/>
    <w:semiHidden/>
    <w:rsid w:val="00E50C95"/>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082E0D"/>
    <w:pPr>
      <w:spacing w:after="0" w:line="240" w:lineRule="auto"/>
    </w:pPr>
  </w:style>
  <w:style w:type="character" w:styleId="UnresolvedMention">
    <w:name w:val="Unresolved Mention"/>
    <w:basedOn w:val="DefaultParagraphFont"/>
    <w:uiPriority w:val="99"/>
    <w:semiHidden/>
    <w:unhideWhenUsed/>
    <w:rsid w:val="001C6D14"/>
    <w:rPr>
      <w:color w:val="605E5C"/>
      <w:shd w:val="clear" w:color="auto" w:fill="E1DFDD"/>
    </w:rPr>
  </w:style>
  <w:style w:type="paragraph" w:styleId="Header">
    <w:name w:val="header"/>
    <w:basedOn w:val="Normal"/>
    <w:link w:val="HeaderChar"/>
    <w:uiPriority w:val="99"/>
    <w:unhideWhenUsed/>
    <w:rsid w:val="003D1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F7C"/>
  </w:style>
  <w:style w:type="paragraph" w:styleId="Footer">
    <w:name w:val="footer"/>
    <w:basedOn w:val="Normal"/>
    <w:link w:val="FooterChar"/>
    <w:uiPriority w:val="99"/>
    <w:unhideWhenUsed/>
    <w:rsid w:val="003D1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431699">
      <w:bodyDiv w:val="1"/>
      <w:marLeft w:val="0"/>
      <w:marRight w:val="0"/>
      <w:marTop w:val="0"/>
      <w:marBottom w:val="0"/>
      <w:divBdr>
        <w:top w:val="none" w:sz="0" w:space="0" w:color="auto"/>
        <w:left w:val="none" w:sz="0" w:space="0" w:color="auto"/>
        <w:bottom w:val="none" w:sz="0" w:space="0" w:color="auto"/>
        <w:right w:val="none" w:sz="0" w:space="0" w:color="auto"/>
      </w:divBdr>
    </w:div>
    <w:div w:id="1838305391">
      <w:bodyDiv w:val="1"/>
      <w:marLeft w:val="0"/>
      <w:marRight w:val="0"/>
      <w:marTop w:val="0"/>
      <w:marBottom w:val="0"/>
      <w:divBdr>
        <w:top w:val="none" w:sz="0" w:space="0" w:color="auto"/>
        <w:left w:val="none" w:sz="0" w:space="0" w:color="auto"/>
        <w:bottom w:val="none" w:sz="0" w:space="0" w:color="auto"/>
        <w:right w:val="none" w:sz="0" w:space="0" w:color="auto"/>
      </w:divBdr>
    </w:div>
    <w:div w:id="202474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80B87-E616-4F4D-9739-C49F3CF7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18</Pages>
  <Words>8207</Words>
  <Characters>46780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HMB</Company>
  <LinksUpToDate>false</LinksUpToDate>
  <CharactersWithSpaces>54878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Doughty</dc:creator>
  <cp:keywords/>
  <dc:description/>
  <cp:lastModifiedBy>Denice Hutten</cp:lastModifiedBy>
  <cp:revision>123</cp:revision>
  <cp:lastPrinted>2023-05-25T19:00:00Z</cp:lastPrinted>
  <dcterms:created xsi:type="dcterms:W3CDTF">2023-05-24T13:12:00Z</dcterms:created>
  <dcterms:modified xsi:type="dcterms:W3CDTF">2023-08-30T21:30:00Z</dcterms:modified>
</cp:coreProperties>
</file>